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826DE" w14:textId="0CB1CFE0" w:rsidR="00B847D3" w:rsidRPr="00A211D4" w:rsidRDefault="00537FB3" w:rsidP="00297D8D">
      <w:pPr>
        <w:tabs>
          <w:tab w:val="left" w:pos="-1800"/>
          <w:tab w:val="left" w:pos="-1080"/>
          <w:tab w:val="left" w:pos="-360"/>
          <w:tab w:val="left" w:pos="360"/>
          <w:tab w:val="left" w:pos="720"/>
          <w:tab w:val="left" w:pos="1080"/>
          <w:tab w:val="left" w:pos="144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s>
        <w:ind w:left="-360" w:right="-360"/>
        <w:jc w:val="center"/>
        <w:rPr>
          <w:b/>
          <w:caps/>
          <w:color w:val="000000"/>
          <w:sz w:val="28"/>
        </w:rPr>
      </w:pPr>
      <w:r w:rsidRPr="00A211D4">
        <w:rPr>
          <w:b/>
          <w:caps/>
          <w:color w:val="000000"/>
          <w:sz w:val="28"/>
        </w:rPr>
        <w:t>Curriculum Vitae</w:t>
      </w:r>
      <w:r w:rsidR="00EE32E0" w:rsidRPr="00A211D4">
        <w:rPr>
          <w:b/>
          <w:caps/>
          <w:color w:val="000000"/>
          <w:sz w:val="28"/>
        </w:rPr>
        <w:t xml:space="preserve"> 20</w:t>
      </w:r>
      <w:r w:rsidR="007A153D">
        <w:rPr>
          <w:b/>
          <w:caps/>
          <w:color w:val="000000"/>
          <w:sz w:val="28"/>
        </w:rPr>
        <w:t>20</w:t>
      </w:r>
    </w:p>
    <w:p w14:paraId="799DB4CE" w14:textId="3819FA0B" w:rsidR="00C96970" w:rsidRPr="00C96970" w:rsidRDefault="00537FB3" w:rsidP="00C96970">
      <w:pPr>
        <w:tabs>
          <w:tab w:val="left" w:pos="-1800"/>
          <w:tab w:val="left" w:pos="-1080"/>
          <w:tab w:val="left" w:pos="-360"/>
          <w:tab w:val="left" w:pos="360"/>
          <w:tab w:val="left" w:pos="720"/>
          <w:tab w:val="left" w:pos="1080"/>
          <w:tab w:val="left" w:pos="144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s>
        <w:ind w:left="-360" w:right="-360"/>
        <w:jc w:val="center"/>
        <w:rPr>
          <w:b/>
          <w:caps/>
          <w:color w:val="000000"/>
          <w:sz w:val="28"/>
        </w:rPr>
      </w:pPr>
      <w:r w:rsidRPr="00A211D4">
        <w:rPr>
          <w:b/>
          <w:caps/>
          <w:color w:val="000000"/>
          <w:sz w:val="28"/>
        </w:rPr>
        <w:t>Christopher H. Hallett</w:t>
      </w:r>
    </w:p>
    <w:p w14:paraId="305C3002" w14:textId="77777777" w:rsidR="00C96970" w:rsidRPr="00A211D4" w:rsidRDefault="00C96970" w:rsidP="00823F57">
      <w:pPr>
        <w:tabs>
          <w:tab w:val="left" w:pos="-1800"/>
          <w:tab w:val="left" w:pos="-1080"/>
          <w:tab w:val="left" w:pos="-360"/>
          <w:tab w:val="left" w:pos="360"/>
          <w:tab w:val="left" w:pos="720"/>
          <w:tab w:val="left" w:pos="1080"/>
          <w:tab w:val="left" w:pos="144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s>
        <w:ind w:right="360"/>
        <w:rPr>
          <w:color w:val="000000"/>
          <w:u w:val="single"/>
        </w:rPr>
      </w:pPr>
    </w:p>
    <w:p w14:paraId="1D618126" w14:textId="1C299149" w:rsidR="008A60E5" w:rsidRPr="00A211D4" w:rsidRDefault="00972D1E" w:rsidP="008A60E5">
      <w:pPr>
        <w:tabs>
          <w:tab w:val="left" w:pos="-720"/>
          <w:tab w:val="left" w:pos="720"/>
          <w:tab w:val="left" w:pos="1440"/>
          <w:tab w:val="left" w:pos="2000"/>
          <w:tab w:val="left" w:pos="2620"/>
          <w:tab w:val="left" w:pos="3600"/>
          <w:tab w:val="left" w:pos="4320"/>
          <w:tab w:val="left" w:pos="5040"/>
          <w:tab w:val="left" w:pos="5760"/>
          <w:tab w:val="left" w:pos="6480"/>
          <w:tab w:val="left" w:pos="7200"/>
          <w:tab w:val="left" w:pos="7920"/>
          <w:tab w:val="left" w:pos="8640"/>
          <w:tab w:val="left" w:pos="9360"/>
          <w:tab w:val="left" w:pos="10080"/>
        </w:tabs>
        <w:ind w:left="360" w:right="360"/>
        <w:rPr>
          <w:color w:val="000000"/>
        </w:rPr>
      </w:pPr>
      <w:r w:rsidRPr="00A211D4">
        <w:rPr>
          <w:b/>
          <w:caps/>
          <w:color w:val="000000"/>
        </w:rPr>
        <w:t>Employment</w:t>
      </w:r>
    </w:p>
    <w:p w14:paraId="3B9DE43C" w14:textId="1ED6CDA3" w:rsidR="00DA6A75" w:rsidRPr="00A211D4" w:rsidRDefault="00DA6A75" w:rsidP="00DA6A75">
      <w:pPr>
        <w:tabs>
          <w:tab w:val="left" w:pos="-720"/>
          <w:tab w:val="left" w:pos="720"/>
          <w:tab w:val="left" w:pos="1080"/>
          <w:tab w:val="left" w:pos="2000"/>
          <w:tab w:val="left" w:pos="2620"/>
          <w:tab w:val="left" w:pos="3600"/>
          <w:tab w:val="left" w:pos="4320"/>
          <w:tab w:val="left" w:pos="5040"/>
          <w:tab w:val="left" w:pos="5760"/>
          <w:tab w:val="left" w:pos="6480"/>
          <w:tab w:val="left" w:pos="7200"/>
          <w:tab w:val="left" w:pos="7920"/>
          <w:tab w:val="left" w:pos="8640"/>
          <w:tab w:val="left" w:pos="9360"/>
          <w:tab w:val="left" w:pos="10080"/>
        </w:tabs>
        <w:ind w:left="1980" w:right="360" w:hanging="1620"/>
        <w:rPr>
          <w:color w:val="000000"/>
        </w:rPr>
      </w:pPr>
      <w:r w:rsidRPr="00A211D4">
        <w:rPr>
          <w:color w:val="000000"/>
        </w:rPr>
        <w:t>2009-</w:t>
      </w:r>
      <w:r w:rsidR="00E507C4" w:rsidRPr="00A211D4">
        <w:rPr>
          <w:color w:val="000000"/>
        </w:rPr>
        <w:t>present</w:t>
      </w:r>
      <w:r w:rsidRPr="00A211D4">
        <w:rPr>
          <w:color w:val="000000"/>
        </w:rPr>
        <w:tab/>
      </w:r>
      <w:r w:rsidRPr="00A211D4">
        <w:rPr>
          <w:color w:val="000000"/>
        </w:rPr>
        <w:tab/>
        <w:t xml:space="preserve">Full Professor, </w:t>
      </w:r>
      <w:r w:rsidR="00202B41" w:rsidRPr="00A211D4">
        <w:rPr>
          <w:color w:val="000000"/>
        </w:rPr>
        <w:t xml:space="preserve">Joint appointment, </w:t>
      </w:r>
      <w:r w:rsidRPr="00A211D4">
        <w:rPr>
          <w:color w:val="000000"/>
        </w:rPr>
        <w:t xml:space="preserve">Departments of </w:t>
      </w:r>
      <w:r w:rsidR="00BA1717" w:rsidRPr="00A211D4">
        <w:rPr>
          <w:color w:val="000000"/>
        </w:rPr>
        <w:t>History of Art and Classics, UC </w:t>
      </w:r>
      <w:r w:rsidRPr="00A211D4">
        <w:rPr>
          <w:color w:val="000000"/>
        </w:rPr>
        <w:t>Berkeley</w:t>
      </w:r>
    </w:p>
    <w:p w14:paraId="69524FBF" w14:textId="31B68AA3" w:rsidR="009F16B0" w:rsidRPr="00A211D4" w:rsidRDefault="00E07CE5" w:rsidP="009F16B0">
      <w:pPr>
        <w:tabs>
          <w:tab w:val="left" w:pos="-720"/>
          <w:tab w:val="left" w:pos="720"/>
          <w:tab w:val="left" w:pos="1080"/>
          <w:tab w:val="left" w:pos="2000"/>
          <w:tab w:val="left" w:pos="2620"/>
          <w:tab w:val="left" w:pos="3600"/>
          <w:tab w:val="left" w:pos="4320"/>
          <w:tab w:val="left" w:pos="5040"/>
          <w:tab w:val="left" w:pos="5760"/>
          <w:tab w:val="left" w:pos="6480"/>
          <w:tab w:val="left" w:pos="7200"/>
          <w:tab w:val="left" w:pos="7920"/>
          <w:tab w:val="left" w:pos="8640"/>
          <w:tab w:val="left" w:pos="9360"/>
          <w:tab w:val="left" w:pos="10080"/>
        </w:tabs>
        <w:ind w:left="1980" w:right="360" w:hanging="1620"/>
        <w:rPr>
          <w:color w:val="000000"/>
        </w:rPr>
      </w:pPr>
      <w:r w:rsidRPr="00A211D4">
        <w:rPr>
          <w:color w:val="000000"/>
        </w:rPr>
        <w:t>2009-2</w:t>
      </w:r>
      <w:r w:rsidR="009F16B0" w:rsidRPr="00A211D4">
        <w:rPr>
          <w:color w:val="000000"/>
        </w:rPr>
        <w:t>0</w:t>
      </w:r>
      <w:r w:rsidRPr="00A211D4">
        <w:rPr>
          <w:color w:val="000000"/>
        </w:rPr>
        <w:t>1</w:t>
      </w:r>
      <w:r w:rsidR="009F16B0" w:rsidRPr="00A211D4">
        <w:rPr>
          <w:color w:val="000000"/>
        </w:rPr>
        <w:t>4</w:t>
      </w:r>
      <w:r w:rsidR="009F16B0" w:rsidRPr="00A211D4">
        <w:rPr>
          <w:color w:val="000000"/>
        </w:rPr>
        <w:tab/>
      </w:r>
      <w:r w:rsidR="009F16B0" w:rsidRPr="00A211D4">
        <w:rPr>
          <w:color w:val="000000"/>
        </w:rPr>
        <w:tab/>
      </w:r>
      <w:r w:rsidR="00B847D3" w:rsidRPr="00A211D4">
        <w:rPr>
          <w:color w:val="000000"/>
        </w:rPr>
        <w:t>CHAIR</w:t>
      </w:r>
      <w:r w:rsidR="009F16B0" w:rsidRPr="00A211D4">
        <w:rPr>
          <w:color w:val="000000"/>
        </w:rPr>
        <w:t>, History of Art Department, UC Berkeley</w:t>
      </w:r>
    </w:p>
    <w:p w14:paraId="2DF98A7D" w14:textId="0F9F9410" w:rsidR="00972D1E" w:rsidRPr="00A211D4" w:rsidRDefault="00DA6A75" w:rsidP="001A3AF2">
      <w:pPr>
        <w:tabs>
          <w:tab w:val="left" w:pos="-720"/>
          <w:tab w:val="left" w:pos="720"/>
          <w:tab w:val="left" w:pos="1080"/>
          <w:tab w:val="left" w:pos="2000"/>
          <w:tab w:val="left" w:pos="2620"/>
          <w:tab w:val="left" w:pos="3600"/>
          <w:tab w:val="left" w:pos="4320"/>
          <w:tab w:val="left" w:pos="5040"/>
          <w:tab w:val="left" w:pos="5760"/>
          <w:tab w:val="left" w:pos="6480"/>
          <w:tab w:val="left" w:pos="7200"/>
          <w:tab w:val="left" w:pos="7920"/>
          <w:tab w:val="left" w:pos="8640"/>
          <w:tab w:val="left" w:pos="9360"/>
          <w:tab w:val="left" w:pos="10080"/>
        </w:tabs>
        <w:ind w:left="1980" w:right="360" w:hanging="1620"/>
        <w:rPr>
          <w:color w:val="000000"/>
        </w:rPr>
      </w:pPr>
      <w:r w:rsidRPr="00A211D4">
        <w:rPr>
          <w:color w:val="000000"/>
        </w:rPr>
        <w:t>2001-2009</w:t>
      </w:r>
      <w:r w:rsidRPr="00A211D4">
        <w:rPr>
          <w:color w:val="000000"/>
        </w:rPr>
        <w:tab/>
        <w:t>Associate Professor, Joint appointment, Departments of History of Art and Classics, UC Berkeley</w:t>
      </w:r>
    </w:p>
    <w:p w14:paraId="6EC4EC32" w14:textId="3630EEC8" w:rsidR="00972D1E" w:rsidRPr="00A211D4" w:rsidRDefault="00DA6A75" w:rsidP="001A3AF2">
      <w:pPr>
        <w:tabs>
          <w:tab w:val="left" w:pos="-720"/>
          <w:tab w:val="left" w:pos="720"/>
          <w:tab w:val="left" w:pos="1080"/>
          <w:tab w:val="left" w:pos="1440"/>
          <w:tab w:val="left" w:pos="2000"/>
          <w:tab w:val="left" w:pos="2620"/>
          <w:tab w:val="left" w:pos="3600"/>
          <w:tab w:val="left" w:pos="4320"/>
          <w:tab w:val="left" w:pos="5040"/>
          <w:tab w:val="left" w:pos="5760"/>
          <w:tab w:val="left" w:pos="6480"/>
          <w:tab w:val="left" w:pos="7200"/>
          <w:tab w:val="left" w:pos="7920"/>
          <w:tab w:val="left" w:pos="8640"/>
          <w:tab w:val="left" w:pos="9360"/>
          <w:tab w:val="left" w:pos="10080"/>
        </w:tabs>
        <w:ind w:left="1980" w:right="360" w:hanging="1620"/>
        <w:rPr>
          <w:color w:val="000000"/>
        </w:rPr>
      </w:pPr>
      <w:r w:rsidRPr="00A211D4">
        <w:rPr>
          <w:color w:val="000000"/>
        </w:rPr>
        <w:t>2000-2001</w:t>
      </w:r>
      <w:r w:rsidRPr="00A211D4">
        <w:rPr>
          <w:color w:val="000000"/>
        </w:rPr>
        <w:tab/>
      </w:r>
      <w:r w:rsidRPr="00A211D4">
        <w:rPr>
          <w:color w:val="000000"/>
        </w:rPr>
        <w:tab/>
        <w:t>Associate Professor, Division of Art History,</w:t>
      </w:r>
      <w:r w:rsidR="004340D7" w:rsidRPr="00A211D4">
        <w:rPr>
          <w:color w:val="000000"/>
        </w:rPr>
        <w:t xml:space="preserve"> School of Art,</w:t>
      </w:r>
      <w:r w:rsidRPr="00A211D4">
        <w:rPr>
          <w:color w:val="000000"/>
        </w:rPr>
        <w:t xml:space="preserve"> University of Washington, Seattle</w:t>
      </w:r>
    </w:p>
    <w:p w14:paraId="38E5C1CD" w14:textId="444F924B" w:rsidR="00B847D3" w:rsidRPr="00A211D4" w:rsidRDefault="00DA6A75" w:rsidP="00E91903">
      <w:pPr>
        <w:tabs>
          <w:tab w:val="left" w:pos="-720"/>
          <w:tab w:val="left" w:pos="720"/>
          <w:tab w:val="left" w:pos="1080"/>
          <w:tab w:val="left" w:pos="1440"/>
          <w:tab w:val="left" w:pos="2000"/>
          <w:tab w:val="left" w:pos="2620"/>
          <w:tab w:val="left" w:pos="3600"/>
          <w:tab w:val="left" w:pos="4320"/>
          <w:tab w:val="left" w:pos="5040"/>
          <w:tab w:val="left" w:pos="5760"/>
          <w:tab w:val="left" w:pos="6480"/>
          <w:tab w:val="left" w:pos="7200"/>
          <w:tab w:val="left" w:pos="7920"/>
          <w:tab w:val="left" w:pos="8640"/>
          <w:tab w:val="left" w:pos="9360"/>
          <w:tab w:val="left" w:pos="10080"/>
        </w:tabs>
        <w:ind w:left="1980" w:right="360" w:hanging="1620"/>
        <w:rPr>
          <w:color w:val="000000"/>
        </w:rPr>
      </w:pPr>
      <w:r w:rsidRPr="00A211D4">
        <w:rPr>
          <w:color w:val="000000"/>
        </w:rPr>
        <w:t>1993–2000</w:t>
      </w:r>
      <w:r w:rsidRPr="00A211D4">
        <w:rPr>
          <w:color w:val="000000"/>
        </w:rPr>
        <w:tab/>
        <w:t xml:space="preserve">Assistant Professor, Division of Art History, </w:t>
      </w:r>
      <w:r w:rsidR="004340D7" w:rsidRPr="00A211D4">
        <w:rPr>
          <w:color w:val="000000"/>
        </w:rPr>
        <w:t xml:space="preserve">School of Art, </w:t>
      </w:r>
      <w:r w:rsidRPr="00A211D4">
        <w:rPr>
          <w:color w:val="000000"/>
        </w:rPr>
        <w:t>University of Washington, Seattle</w:t>
      </w:r>
    </w:p>
    <w:p w14:paraId="14D7E653" w14:textId="77777777" w:rsidR="00516AE0" w:rsidRPr="00A211D4" w:rsidRDefault="00516AE0" w:rsidP="00E91903">
      <w:pPr>
        <w:tabs>
          <w:tab w:val="left" w:pos="-720"/>
          <w:tab w:val="left" w:pos="720"/>
          <w:tab w:val="left" w:pos="1080"/>
          <w:tab w:val="left" w:pos="1440"/>
          <w:tab w:val="left" w:pos="2000"/>
          <w:tab w:val="left" w:pos="2620"/>
          <w:tab w:val="left" w:pos="3600"/>
          <w:tab w:val="left" w:pos="4320"/>
          <w:tab w:val="left" w:pos="5040"/>
          <w:tab w:val="left" w:pos="5760"/>
          <w:tab w:val="left" w:pos="6480"/>
          <w:tab w:val="left" w:pos="7200"/>
          <w:tab w:val="left" w:pos="7920"/>
          <w:tab w:val="left" w:pos="8640"/>
          <w:tab w:val="left" w:pos="9360"/>
          <w:tab w:val="left" w:pos="10080"/>
        </w:tabs>
        <w:ind w:left="1980" w:right="360" w:hanging="1620"/>
        <w:rPr>
          <w:color w:val="000000"/>
        </w:rPr>
      </w:pPr>
    </w:p>
    <w:p w14:paraId="17642B24" w14:textId="0639794E" w:rsidR="00521A13" w:rsidRPr="00A211D4" w:rsidRDefault="00521A13" w:rsidP="00E91903">
      <w:pPr>
        <w:tabs>
          <w:tab w:val="left" w:pos="-720"/>
          <w:tab w:val="left" w:pos="720"/>
          <w:tab w:val="left" w:pos="1080"/>
          <w:tab w:val="left" w:pos="1440"/>
          <w:tab w:val="left" w:pos="2000"/>
          <w:tab w:val="left" w:pos="2620"/>
          <w:tab w:val="left" w:pos="3600"/>
          <w:tab w:val="left" w:pos="4320"/>
          <w:tab w:val="left" w:pos="5040"/>
          <w:tab w:val="left" w:pos="5760"/>
          <w:tab w:val="left" w:pos="6480"/>
          <w:tab w:val="left" w:pos="7200"/>
          <w:tab w:val="left" w:pos="7920"/>
          <w:tab w:val="left" w:pos="8640"/>
          <w:tab w:val="left" w:pos="9360"/>
          <w:tab w:val="left" w:pos="10080"/>
        </w:tabs>
        <w:ind w:left="1980" w:right="360" w:hanging="1620"/>
        <w:rPr>
          <w:b/>
          <w:color w:val="000000"/>
        </w:rPr>
      </w:pPr>
      <w:r w:rsidRPr="00A211D4">
        <w:rPr>
          <w:b/>
          <w:color w:val="000000"/>
        </w:rPr>
        <w:t>VISITING POSITIONS</w:t>
      </w:r>
    </w:p>
    <w:p w14:paraId="013C62BF" w14:textId="3707A7EC" w:rsidR="00F20874" w:rsidRPr="00A211D4" w:rsidRDefault="00942D3D" w:rsidP="00E91903">
      <w:pPr>
        <w:tabs>
          <w:tab w:val="left" w:pos="-720"/>
          <w:tab w:val="left" w:pos="720"/>
          <w:tab w:val="left" w:pos="1080"/>
          <w:tab w:val="left" w:pos="1440"/>
          <w:tab w:val="left" w:pos="2000"/>
          <w:tab w:val="left" w:pos="2620"/>
          <w:tab w:val="left" w:pos="3600"/>
          <w:tab w:val="left" w:pos="4320"/>
          <w:tab w:val="left" w:pos="5040"/>
          <w:tab w:val="left" w:pos="5760"/>
          <w:tab w:val="left" w:pos="6480"/>
          <w:tab w:val="left" w:pos="7200"/>
          <w:tab w:val="left" w:pos="7920"/>
          <w:tab w:val="left" w:pos="8640"/>
          <w:tab w:val="left" w:pos="9360"/>
          <w:tab w:val="left" w:pos="10080"/>
        </w:tabs>
        <w:ind w:left="1980" w:right="360" w:hanging="1620"/>
      </w:pPr>
      <w:r w:rsidRPr="00A211D4">
        <w:rPr>
          <w:color w:val="000000"/>
        </w:rPr>
        <w:t>2017-18</w:t>
      </w:r>
      <w:r w:rsidR="00EE32E0" w:rsidRPr="00A211D4">
        <w:rPr>
          <w:color w:val="000000"/>
        </w:rPr>
        <w:tab/>
      </w:r>
      <w:r w:rsidR="00EE32E0" w:rsidRPr="00A211D4">
        <w:t>Lynette S. Autrey Visi</w:t>
      </w:r>
      <w:r w:rsidR="00AB545B" w:rsidRPr="00A211D4">
        <w:t>ting Professor, Rice University.  P</w:t>
      </w:r>
      <w:r w:rsidR="00C4492A" w:rsidRPr="00A211D4">
        <w:t xml:space="preserve">articipant in the </w:t>
      </w:r>
      <w:r w:rsidR="009F2E0E" w:rsidRPr="00A211D4">
        <w:t xml:space="preserve">10-month </w:t>
      </w:r>
      <w:r w:rsidR="00C4492A" w:rsidRPr="00A211D4">
        <w:t>Research</w:t>
      </w:r>
      <w:r w:rsidR="00F20874" w:rsidRPr="00A211D4">
        <w:t xml:space="preserve"> Seminar, </w:t>
      </w:r>
      <w:r w:rsidR="00F20874" w:rsidRPr="00A211D4">
        <w:rPr>
          <w:i/>
          <w:iCs/>
        </w:rPr>
        <w:t>Forgery and the Ancient World: Art, Agency, Authorship</w:t>
      </w:r>
      <w:r w:rsidR="00C4492A" w:rsidRPr="00A211D4">
        <w:rPr>
          <w:i/>
          <w:iCs/>
        </w:rPr>
        <w:t>.</w:t>
      </w:r>
    </w:p>
    <w:p w14:paraId="0944E676" w14:textId="0CFC2BD6" w:rsidR="00521A13" w:rsidRPr="00A211D4" w:rsidRDefault="00521A13" w:rsidP="00E91903">
      <w:pPr>
        <w:tabs>
          <w:tab w:val="left" w:pos="-720"/>
          <w:tab w:val="left" w:pos="720"/>
          <w:tab w:val="left" w:pos="1080"/>
          <w:tab w:val="left" w:pos="1440"/>
          <w:tab w:val="left" w:pos="2000"/>
          <w:tab w:val="left" w:pos="2620"/>
          <w:tab w:val="left" w:pos="3600"/>
          <w:tab w:val="left" w:pos="4320"/>
          <w:tab w:val="left" w:pos="5040"/>
          <w:tab w:val="left" w:pos="5760"/>
          <w:tab w:val="left" w:pos="6480"/>
          <w:tab w:val="left" w:pos="7200"/>
          <w:tab w:val="left" w:pos="7920"/>
          <w:tab w:val="left" w:pos="8640"/>
          <w:tab w:val="left" w:pos="9360"/>
          <w:tab w:val="left" w:pos="10080"/>
        </w:tabs>
        <w:ind w:left="1980" w:right="360" w:hanging="1620"/>
        <w:rPr>
          <w:color w:val="000000"/>
        </w:rPr>
      </w:pPr>
      <w:r w:rsidRPr="00A211D4">
        <w:rPr>
          <w:color w:val="000000"/>
        </w:rPr>
        <w:t>2016</w:t>
      </w:r>
      <w:r w:rsidRPr="00A211D4">
        <w:rPr>
          <w:color w:val="000000"/>
        </w:rPr>
        <w:tab/>
      </w:r>
      <w:r w:rsidR="00EE32E0" w:rsidRPr="00A211D4">
        <w:rPr>
          <w:color w:val="000000"/>
        </w:rPr>
        <w:tab/>
      </w:r>
      <w:r w:rsidR="00A752C8" w:rsidRPr="00A211D4">
        <w:rPr>
          <w:color w:val="000000"/>
        </w:rPr>
        <w:t xml:space="preserve">Visiting Professor, </w:t>
      </w:r>
      <w:proofErr w:type="spellStart"/>
      <w:r w:rsidRPr="00A211D4">
        <w:rPr>
          <w:color w:val="000000"/>
        </w:rPr>
        <w:t>Scuola</w:t>
      </w:r>
      <w:proofErr w:type="spellEnd"/>
      <w:r w:rsidRPr="00A211D4">
        <w:rPr>
          <w:color w:val="000000"/>
        </w:rPr>
        <w:t xml:space="preserve"> </w:t>
      </w:r>
      <w:proofErr w:type="spellStart"/>
      <w:r w:rsidRPr="00A211D4">
        <w:rPr>
          <w:color w:val="000000"/>
        </w:rPr>
        <w:t>Normale</w:t>
      </w:r>
      <w:proofErr w:type="spellEnd"/>
      <w:r w:rsidRPr="00A211D4">
        <w:rPr>
          <w:color w:val="000000"/>
        </w:rPr>
        <w:t xml:space="preserve"> </w:t>
      </w:r>
      <w:proofErr w:type="spellStart"/>
      <w:r w:rsidRPr="00A211D4">
        <w:rPr>
          <w:color w:val="000000"/>
        </w:rPr>
        <w:t>Superiore</w:t>
      </w:r>
      <w:proofErr w:type="spellEnd"/>
      <w:r w:rsidRPr="00A211D4">
        <w:rPr>
          <w:color w:val="000000"/>
        </w:rPr>
        <w:t>, Pisa; 1 month – March 2016.</w:t>
      </w:r>
    </w:p>
    <w:p w14:paraId="1389FC0D" w14:textId="77777777" w:rsidR="00EE32E0" w:rsidRPr="00A211D4" w:rsidRDefault="00521A13" w:rsidP="00EE32E0">
      <w:pPr>
        <w:tabs>
          <w:tab w:val="left" w:pos="-720"/>
          <w:tab w:val="left" w:pos="720"/>
          <w:tab w:val="left" w:pos="1080"/>
          <w:tab w:val="left" w:pos="1440"/>
          <w:tab w:val="left" w:pos="2000"/>
          <w:tab w:val="left" w:pos="2620"/>
          <w:tab w:val="left" w:pos="3600"/>
          <w:tab w:val="left" w:pos="4320"/>
          <w:tab w:val="left" w:pos="5040"/>
          <w:tab w:val="left" w:pos="5760"/>
          <w:tab w:val="left" w:pos="6480"/>
          <w:tab w:val="left" w:pos="7200"/>
          <w:tab w:val="left" w:pos="7920"/>
          <w:tab w:val="left" w:pos="8640"/>
          <w:tab w:val="left" w:pos="9360"/>
          <w:tab w:val="left" w:pos="10080"/>
        </w:tabs>
        <w:ind w:left="1980" w:right="360" w:hanging="1620"/>
        <w:rPr>
          <w:color w:val="000000"/>
        </w:rPr>
      </w:pPr>
      <w:r w:rsidRPr="00A211D4">
        <w:rPr>
          <w:color w:val="000000"/>
        </w:rPr>
        <w:t>2015</w:t>
      </w:r>
      <w:r w:rsidR="00A752C8" w:rsidRPr="00A211D4">
        <w:rPr>
          <w:color w:val="000000"/>
        </w:rPr>
        <w:tab/>
      </w:r>
      <w:r w:rsidR="00EE32E0" w:rsidRPr="00A211D4">
        <w:rPr>
          <w:color w:val="000000"/>
        </w:rPr>
        <w:tab/>
      </w:r>
      <w:r w:rsidR="00A752C8" w:rsidRPr="00A211D4">
        <w:rPr>
          <w:color w:val="000000"/>
        </w:rPr>
        <w:t xml:space="preserve">Visiting Professor, </w:t>
      </w:r>
      <w:r w:rsidRPr="00A211D4">
        <w:rPr>
          <w:color w:val="000000"/>
        </w:rPr>
        <w:t>Ludwig-</w:t>
      </w:r>
      <w:proofErr w:type="spellStart"/>
      <w:r w:rsidRPr="00A211D4">
        <w:rPr>
          <w:color w:val="000000"/>
        </w:rPr>
        <w:t>Maximilians</w:t>
      </w:r>
      <w:proofErr w:type="spellEnd"/>
      <w:r w:rsidRPr="00A211D4">
        <w:rPr>
          <w:color w:val="000000"/>
        </w:rPr>
        <w:t xml:space="preserve">-Universität, Munich; 6 </w:t>
      </w:r>
    </w:p>
    <w:p w14:paraId="78D7B4A1" w14:textId="58A6C697" w:rsidR="00521A13" w:rsidRPr="00A211D4" w:rsidRDefault="00EE32E0" w:rsidP="00EE32E0">
      <w:pPr>
        <w:tabs>
          <w:tab w:val="left" w:pos="-720"/>
          <w:tab w:val="left" w:pos="720"/>
          <w:tab w:val="left" w:pos="1080"/>
          <w:tab w:val="left" w:pos="1440"/>
          <w:tab w:val="left" w:pos="2000"/>
          <w:tab w:val="left" w:pos="2620"/>
          <w:tab w:val="left" w:pos="3600"/>
          <w:tab w:val="left" w:pos="4320"/>
          <w:tab w:val="left" w:pos="5040"/>
          <w:tab w:val="left" w:pos="5760"/>
          <w:tab w:val="left" w:pos="6480"/>
          <w:tab w:val="left" w:pos="7200"/>
          <w:tab w:val="left" w:pos="7920"/>
          <w:tab w:val="left" w:pos="8640"/>
          <w:tab w:val="left" w:pos="9360"/>
          <w:tab w:val="left" w:pos="10080"/>
        </w:tabs>
        <w:ind w:left="1980" w:right="360" w:hanging="1620"/>
        <w:rPr>
          <w:color w:val="000000"/>
        </w:rPr>
      </w:pPr>
      <w:r w:rsidRPr="00A211D4">
        <w:rPr>
          <w:color w:val="000000"/>
        </w:rPr>
        <w:tab/>
      </w:r>
      <w:r w:rsidRPr="00A211D4">
        <w:rPr>
          <w:color w:val="000000"/>
        </w:rPr>
        <w:tab/>
      </w:r>
      <w:r w:rsidRPr="00A211D4">
        <w:rPr>
          <w:color w:val="000000"/>
        </w:rPr>
        <w:tab/>
      </w:r>
      <w:r w:rsidRPr="00A211D4">
        <w:rPr>
          <w:color w:val="000000"/>
        </w:rPr>
        <w:tab/>
      </w:r>
      <w:r w:rsidR="00521A13" w:rsidRPr="00A211D4">
        <w:rPr>
          <w:color w:val="000000"/>
        </w:rPr>
        <w:t>months – January to June</w:t>
      </w:r>
      <w:r w:rsidR="00951921" w:rsidRPr="00A211D4">
        <w:rPr>
          <w:color w:val="000000"/>
        </w:rPr>
        <w:t xml:space="preserve"> 2015</w:t>
      </w:r>
      <w:r w:rsidR="00521A13" w:rsidRPr="00A211D4">
        <w:rPr>
          <w:color w:val="000000"/>
        </w:rPr>
        <w:t>.</w:t>
      </w:r>
    </w:p>
    <w:p w14:paraId="500261A9" w14:textId="14EBFDD0" w:rsidR="007A77B2" w:rsidRPr="00A211D4" w:rsidRDefault="007A77B2" w:rsidP="00EE32E0">
      <w:pPr>
        <w:tabs>
          <w:tab w:val="left" w:pos="-720"/>
          <w:tab w:val="left" w:pos="720"/>
          <w:tab w:val="left" w:pos="1080"/>
          <w:tab w:val="left" w:pos="1440"/>
          <w:tab w:val="left" w:pos="2000"/>
          <w:tab w:val="left" w:pos="2620"/>
          <w:tab w:val="left" w:pos="3600"/>
          <w:tab w:val="left" w:pos="4320"/>
          <w:tab w:val="left" w:pos="5040"/>
          <w:tab w:val="left" w:pos="5760"/>
          <w:tab w:val="left" w:pos="6480"/>
          <w:tab w:val="left" w:pos="7200"/>
          <w:tab w:val="left" w:pos="7920"/>
          <w:tab w:val="left" w:pos="8640"/>
          <w:tab w:val="left" w:pos="9360"/>
          <w:tab w:val="left" w:pos="10080"/>
        </w:tabs>
        <w:ind w:left="1980" w:right="360" w:hanging="1620"/>
        <w:rPr>
          <w:color w:val="000000"/>
        </w:rPr>
      </w:pPr>
      <w:r w:rsidRPr="00A211D4">
        <w:rPr>
          <w:color w:val="000000"/>
        </w:rPr>
        <w:t>2014</w:t>
      </w:r>
      <w:r w:rsidRPr="00A211D4">
        <w:rPr>
          <w:color w:val="000000"/>
        </w:rPr>
        <w:tab/>
      </w:r>
      <w:r w:rsidR="00EE32E0" w:rsidRPr="00A211D4">
        <w:rPr>
          <w:color w:val="000000"/>
        </w:rPr>
        <w:tab/>
      </w:r>
      <w:r w:rsidRPr="00A211D4">
        <w:rPr>
          <w:color w:val="000000"/>
        </w:rPr>
        <w:t>Getty Scholar, J. Paul Getty Villa &amp; Getty Research Institute; four months, September to Dec</w:t>
      </w:r>
      <w:r w:rsidR="00B56E81" w:rsidRPr="00A211D4">
        <w:rPr>
          <w:color w:val="000000"/>
        </w:rPr>
        <w:t>ember 2</w:t>
      </w:r>
      <w:r w:rsidRPr="00A211D4">
        <w:rPr>
          <w:color w:val="000000"/>
        </w:rPr>
        <w:t>0</w:t>
      </w:r>
      <w:r w:rsidR="00B56E81" w:rsidRPr="00A211D4">
        <w:rPr>
          <w:color w:val="000000"/>
        </w:rPr>
        <w:t>1</w:t>
      </w:r>
      <w:r w:rsidRPr="00A211D4">
        <w:rPr>
          <w:color w:val="000000"/>
        </w:rPr>
        <w:t>4.</w:t>
      </w:r>
    </w:p>
    <w:p w14:paraId="7B9ACB6D" w14:textId="58B152AF" w:rsidR="00521A13" w:rsidRPr="00A211D4" w:rsidRDefault="00A752C8" w:rsidP="00EE32E0">
      <w:pPr>
        <w:tabs>
          <w:tab w:val="left" w:pos="-720"/>
          <w:tab w:val="left" w:pos="720"/>
          <w:tab w:val="left" w:pos="1080"/>
          <w:tab w:val="left" w:pos="1440"/>
          <w:tab w:val="left" w:pos="2000"/>
          <w:tab w:val="left" w:pos="2620"/>
          <w:tab w:val="left" w:pos="3600"/>
          <w:tab w:val="left" w:pos="4320"/>
          <w:tab w:val="left" w:pos="5040"/>
          <w:tab w:val="left" w:pos="5760"/>
          <w:tab w:val="left" w:pos="6480"/>
          <w:tab w:val="left" w:pos="7200"/>
          <w:tab w:val="left" w:pos="7920"/>
          <w:tab w:val="left" w:pos="8640"/>
          <w:tab w:val="left" w:pos="9360"/>
          <w:tab w:val="left" w:pos="10080"/>
        </w:tabs>
        <w:ind w:left="1980" w:right="360" w:hanging="1620"/>
        <w:rPr>
          <w:color w:val="000000"/>
        </w:rPr>
      </w:pPr>
      <w:r w:rsidRPr="00A211D4">
        <w:rPr>
          <w:color w:val="000000"/>
        </w:rPr>
        <w:t>2013</w:t>
      </w:r>
      <w:r w:rsidRPr="00A211D4">
        <w:rPr>
          <w:color w:val="000000"/>
        </w:rPr>
        <w:tab/>
      </w:r>
      <w:r w:rsidR="00EE32E0" w:rsidRPr="00A211D4">
        <w:rPr>
          <w:color w:val="000000"/>
        </w:rPr>
        <w:tab/>
      </w:r>
      <w:proofErr w:type="spellStart"/>
      <w:r w:rsidRPr="00A211D4">
        <w:rPr>
          <w:color w:val="000000"/>
        </w:rPr>
        <w:t>Chaire</w:t>
      </w:r>
      <w:proofErr w:type="spellEnd"/>
      <w:r w:rsidRPr="00A211D4">
        <w:rPr>
          <w:color w:val="000000"/>
        </w:rPr>
        <w:t xml:space="preserve"> International, </w:t>
      </w:r>
      <w:proofErr w:type="spellStart"/>
      <w:r w:rsidR="00473037" w:rsidRPr="00A211D4">
        <w:rPr>
          <w:color w:val="000000"/>
        </w:rPr>
        <w:t>Université</w:t>
      </w:r>
      <w:proofErr w:type="spellEnd"/>
      <w:r w:rsidR="00473037" w:rsidRPr="00A211D4">
        <w:rPr>
          <w:color w:val="000000"/>
        </w:rPr>
        <w:t xml:space="preserve"> Libre de </w:t>
      </w:r>
      <w:proofErr w:type="spellStart"/>
      <w:r w:rsidR="00473037" w:rsidRPr="00A211D4">
        <w:rPr>
          <w:color w:val="000000"/>
        </w:rPr>
        <w:t>Bruxelles</w:t>
      </w:r>
      <w:proofErr w:type="spellEnd"/>
      <w:r w:rsidR="00473037" w:rsidRPr="00A211D4">
        <w:rPr>
          <w:color w:val="000000"/>
        </w:rPr>
        <w:t xml:space="preserve">; </w:t>
      </w:r>
      <w:r w:rsidRPr="00A211D4">
        <w:rPr>
          <w:color w:val="000000"/>
        </w:rPr>
        <w:t xml:space="preserve">1 month – </w:t>
      </w:r>
      <w:r w:rsidR="00A17911" w:rsidRPr="00A211D4">
        <w:rPr>
          <w:color w:val="000000"/>
        </w:rPr>
        <w:t>February</w:t>
      </w:r>
      <w:r w:rsidR="009F2E0E" w:rsidRPr="00A211D4">
        <w:rPr>
          <w:color w:val="000000"/>
        </w:rPr>
        <w:t>/</w:t>
      </w:r>
      <w:r w:rsidR="00473037" w:rsidRPr="00A211D4">
        <w:rPr>
          <w:color w:val="000000"/>
        </w:rPr>
        <w:t>March 2013.</w:t>
      </w:r>
    </w:p>
    <w:p w14:paraId="6148996E" w14:textId="3BAC2CD9" w:rsidR="00B847D3" w:rsidRPr="00A211D4" w:rsidRDefault="00951921" w:rsidP="00E91903">
      <w:pPr>
        <w:tabs>
          <w:tab w:val="left" w:pos="-720"/>
          <w:tab w:val="left" w:pos="720"/>
          <w:tab w:val="left" w:pos="1080"/>
          <w:tab w:val="left" w:pos="1440"/>
          <w:tab w:val="left" w:pos="2000"/>
          <w:tab w:val="left" w:pos="2620"/>
          <w:tab w:val="left" w:pos="3600"/>
          <w:tab w:val="left" w:pos="4320"/>
          <w:tab w:val="left" w:pos="5040"/>
          <w:tab w:val="left" w:pos="5760"/>
          <w:tab w:val="left" w:pos="6480"/>
          <w:tab w:val="left" w:pos="7200"/>
          <w:tab w:val="left" w:pos="7920"/>
          <w:tab w:val="left" w:pos="8640"/>
          <w:tab w:val="left" w:pos="9360"/>
          <w:tab w:val="left" w:pos="10080"/>
        </w:tabs>
        <w:ind w:left="1980" w:right="360" w:hanging="1620"/>
        <w:rPr>
          <w:color w:val="000000"/>
        </w:rPr>
      </w:pPr>
      <w:r w:rsidRPr="00A211D4">
        <w:rPr>
          <w:color w:val="000000"/>
        </w:rPr>
        <w:t>2011</w:t>
      </w:r>
      <w:r w:rsidRPr="00A211D4">
        <w:rPr>
          <w:color w:val="000000"/>
        </w:rPr>
        <w:tab/>
      </w:r>
      <w:r w:rsidR="00EE32E0" w:rsidRPr="00A211D4">
        <w:rPr>
          <w:color w:val="000000"/>
        </w:rPr>
        <w:tab/>
      </w:r>
      <w:r w:rsidRPr="00A211D4">
        <w:rPr>
          <w:color w:val="000000"/>
        </w:rPr>
        <w:t xml:space="preserve">Residential Fellow of the </w:t>
      </w:r>
      <w:proofErr w:type="spellStart"/>
      <w:r w:rsidRPr="00A211D4">
        <w:rPr>
          <w:color w:val="000000"/>
        </w:rPr>
        <w:t>Lepsius</w:t>
      </w:r>
      <w:proofErr w:type="spellEnd"/>
      <w:r w:rsidRPr="00A211D4">
        <w:rPr>
          <w:color w:val="000000"/>
        </w:rPr>
        <w:t xml:space="preserve"> </w:t>
      </w:r>
      <w:proofErr w:type="spellStart"/>
      <w:r w:rsidRPr="00A211D4">
        <w:rPr>
          <w:color w:val="000000"/>
        </w:rPr>
        <w:t>Kolleg</w:t>
      </w:r>
      <w:proofErr w:type="spellEnd"/>
      <w:r w:rsidRPr="00A211D4">
        <w:rPr>
          <w:color w:val="000000"/>
        </w:rPr>
        <w:t xml:space="preserve"> of the </w:t>
      </w:r>
      <w:proofErr w:type="spellStart"/>
      <w:r w:rsidRPr="00A211D4">
        <w:rPr>
          <w:color w:val="000000"/>
        </w:rPr>
        <w:t>Deutsches</w:t>
      </w:r>
      <w:proofErr w:type="spellEnd"/>
      <w:r w:rsidRPr="00A211D4">
        <w:rPr>
          <w:color w:val="000000"/>
        </w:rPr>
        <w:t xml:space="preserve"> </w:t>
      </w:r>
      <w:proofErr w:type="spellStart"/>
      <w:r w:rsidRPr="00A211D4">
        <w:rPr>
          <w:color w:val="000000"/>
        </w:rPr>
        <w:t>Archäologisches</w:t>
      </w:r>
      <w:proofErr w:type="spellEnd"/>
      <w:r w:rsidRPr="00A211D4">
        <w:rPr>
          <w:color w:val="000000"/>
        </w:rPr>
        <w:t xml:space="preserve"> </w:t>
      </w:r>
      <w:proofErr w:type="spellStart"/>
      <w:r w:rsidRPr="00A211D4">
        <w:rPr>
          <w:color w:val="000000"/>
        </w:rPr>
        <w:t>Institut</w:t>
      </w:r>
      <w:proofErr w:type="spellEnd"/>
      <w:r w:rsidRPr="00A211D4">
        <w:rPr>
          <w:color w:val="000000"/>
        </w:rPr>
        <w:t xml:space="preserve"> in Berlin; two months, June and July</w:t>
      </w:r>
      <w:r w:rsidR="004E39EE" w:rsidRPr="00A211D4">
        <w:rPr>
          <w:color w:val="000000"/>
        </w:rPr>
        <w:t xml:space="preserve"> 2011</w:t>
      </w:r>
      <w:r w:rsidRPr="00A211D4">
        <w:rPr>
          <w:color w:val="000000"/>
        </w:rPr>
        <w:t>.</w:t>
      </w:r>
    </w:p>
    <w:p w14:paraId="0990ED43" w14:textId="77777777" w:rsidR="00516AE0" w:rsidRPr="00A211D4" w:rsidRDefault="00516AE0" w:rsidP="00E91903">
      <w:pPr>
        <w:tabs>
          <w:tab w:val="left" w:pos="-720"/>
          <w:tab w:val="left" w:pos="720"/>
          <w:tab w:val="left" w:pos="1080"/>
          <w:tab w:val="left" w:pos="1440"/>
          <w:tab w:val="left" w:pos="2000"/>
          <w:tab w:val="left" w:pos="2620"/>
          <w:tab w:val="left" w:pos="3600"/>
          <w:tab w:val="left" w:pos="4320"/>
          <w:tab w:val="left" w:pos="5040"/>
          <w:tab w:val="left" w:pos="5760"/>
          <w:tab w:val="left" w:pos="6480"/>
          <w:tab w:val="left" w:pos="7200"/>
          <w:tab w:val="left" w:pos="7920"/>
          <w:tab w:val="left" w:pos="8640"/>
          <w:tab w:val="left" w:pos="9360"/>
          <w:tab w:val="left" w:pos="10080"/>
        </w:tabs>
        <w:ind w:left="1980" w:right="360" w:hanging="1620"/>
        <w:rPr>
          <w:b/>
          <w:color w:val="000000"/>
        </w:rPr>
      </w:pPr>
    </w:p>
    <w:p w14:paraId="40A44CFF" w14:textId="01B7575E" w:rsidR="008A60E5" w:rsidRPr="00A211D4" w:rsidRDefault="00972D1E" w:rsidP="008A60E5">
      <w:pPr>
        <w:tabs>
          <w:tab w:val="left" w:pos="-720"/>
          <w:tab w:val="left" w:pos="720"/>
          <w:tab w:val="left" w:pos="1080"/>
          <w:tab w:val="left" w:pos="1440"/>
          <w:tab w:val="left" w:pos="2000"/>
          <w:tab w:val="left" w:pos="2620"/>
          <w:tab w:val="left" w:pos="3600"/>
          <w:tab w:val="left" w:pos="4320"/>
          <w:tab w:val="left" w:pos="5040"/>
          <w:tab w:val="left" w:pos="5760"/>
          <w:tab w:val="left" w:pos="6480"/>
          <w:tab w:val="left" w:pos="7200"/>
          <w:tab w:val="left" w:pos="7920"/>
          <w:tab w:val="left" w:pos="8640"/>
          <w:tab w:val="left" w:pos="9360"/>
          <w:tab w:val="left" w:pos="10080"/>
        </w:tabs>
        <w:ind w:left="360" w:right="360"/>
        <w:rPr>
          <w:color w:val="000000"/>
        </w:rPr>
      </w:pPr>
      <w:r w:rsidRPr="00A211D4">
        <w:rPr>
          <w:b/>
          <w:caps/>
          <w:color w:val="000000"/>
        </w:rPr>
        <w:t>Education</w:t>
      </w:r>
    </w:p>
    <w:p w14:paraId="592BA09E" w14:textId="04A8735F" w:rsidR="00972D1E" w:rsidRPr="00A211D4" w:rsidRDefault="00DA6A75" w:rsidP="001A3AF2">
      <w:pPr>
        <w:tabs>
          <w:tab w:val="left" w:pos="-720"/>
          <w:tab w:val="left" w:pos="720"/>
          <w:tab w:val="left" w:pos="1080"/>
          <w:tab w:val="left" w:pos="2000"/>
          <w:tab w:val="left" w:pos="2620"/>
          <w:tab w:val="left" w:pos="3600"/>
          <w:tab w:val="left" w:pos="4320"/>
          <w:tab w:val="left" w:pos="5040"/>
          <w:tab w:val="left" w:pos="5760"/>
          <w:tab w:val="left" w:pos="6480"/>
          <w:tab w:val="left" w:pos="7200"/>
          <w:tab w:val="left" w:pos="7920"/>
          <w:tab w:val="left" w:pos="8640"/>
          <w:tab w:val="left" w:pos="9360"/>
          <w:tab w:val="left" w:pos="10080"/>
        </w:tabs>
        <w:ind w:left="1980" w:right="360" w:hanging="1620"/>
        <w:rPr>
          <w:color w:val="000000"/>
        </w:rPr>
      </w:pPr>
      <w:r w:rsidRPr="00A211D4">
        <w:rPr>
          <w:color w:val="000000"/>
        </w:rPr>
        <w:t>1983–1993</w:t>
      </w:r>
      <w:r w:rsidRPr="00A211D4">
        <w:rPr>
          <w:color w:val="000000"/>
        </w:rPr>
        <w:tab/>
        <w:t xml:space="preserve">University of California, Berkeley: Ph.D. Ancient History and Mediterranean Archaeology; Dissertation Title: </w:t>
      </w:r>
      <w:r w:rsidRPr="00A211D4">
        <w:rPr>
          <w:i/>
          <w:color w:val="000000"/>
        </w:rPr>
        <w:t>The Roman Heroic Portr</w:t>
      </w:r>
      <w:r w:rsidR="00972D1E" w:rsidRPr="00A211D4">
        <w:rPr>
          <w:i/>
          <w:color w:val="000000"/>
        </w:rPr>
        <w:t>ait</w:t>
      </w:r>
      <w:r w:rsidRPr="00A211D4">
        <w:rPr>
          <w:color w:val="000000"/>
        </w:rPr>
        <w:t>; Supervisor, A.F. Stewart</w:t>
      </w:r>
    </w:p>
    <w:p w14:paraId="2B39CEC3" w14:textId="44098BD1" w:rsidR="008A5F71" w:rsidRPr="00A211D4" w:rsidRDefault="00DA6A75" w:rsidP="001A3AF2">
      <w:pPr>
        <w:tabs>
          <w:tab w:val="left" w:pos="-720"/>
          <w:tab w:val="left" w:pos="720"/>
          <w:tab w:val="left" w:pos="1080"/>
          <w:tab w:val="left" w:pos="2000"/>
          <w:tab w:val="left" w:pos="2620"/>
          <w:tab w:val="left" w:pos="3600"/>
          <w:tab w:val="left" w:pos="4320"/>
          <w:tab w:val="left" w:pos="5040"/>
          <w:tab w:val="left" w:pos="5760"/>
          <w:tab w:val="left" w:pos="6480"/>
          <w:tab w:val="left" w:pos="7200"/>
          <w:tab w:val="left" w:pos="7920"/>
          <w:tab w:val="left" w:pos="8640"/>
          <w:tab w:val="left" w:pos="9360"/>
          <w:tab w:val="left" w:pos="10080"/>
        </w:tabs>
        <w:ind w:left="1980" w:right="360" w:hanging="1620"/>
        <w:rPr>
          <w:color w:val="000000"/>
        </w:rPr>
      </w:pPr>
      <w:r w:rsidRPr="00A211D4">
        <w:rPr>
          <w:color w:val="000000"/>
        </w:rPr>
        <w:t>1981–1983</w:t>
      </w:r>
      <w:r w:rsidRPr="00A211D4">
        <w:rPr>
          <w:color w:val="000000"/>
        </w:rPr>
        <w:tab/>
        <w:t>Lincoln College, Oxford: M.Phil. – Classical Archaeology</w:t>
      </w:r>
    </w:p>
    <w:p w14:paraId="7E4F439A" w14:textId="63BDD1AD" w:rsidR="00972D1E" w:rsidRPr="00A211D4" w:rsidRDefault="008A5F71" w:rsidP="001A3AF2">
      <w:pPr>
        <w:tabs>
          <w:tab w:val="left" w:pos="-720"/>
          <w:tab w:val="left" w:pos="720"/>
          <w:tab w:val="left" w:pos="900"/>
          <w:tab w:val="left" w:pos="1440"/>
          <w:tab w:val="left" w:pos="2260"/>
          <w:tab w:val="left" w:pos="2440"/>
          <w:tab w:val="left" w:pos="3600"/>
          <w:tab w:val="left" w:pos="4320"/>
          <w:tab w:val="left" w:pos="5040"/>
          <w:tab w:val="left" w:pos="5760"/>
          <w:tab w:val="left" w:pos="6480"/>
          <w:tab w:val="left" w:pos="7200"/>
          <w:tab w:val="left" w:pos="7920"/>
          <w:tab w:val="left" w:pos="8640"/>
          <w:tab w:val="left" w:pos="9360"/>
          <w:tab w:val="left" w:pos="10080"/>
        </w:tabs>
        <w:ind w:left="1980" w:right="360" w:hanging="1620"/>
        <w:rPr>
          <w:color w:val="000000"/>
        </w:rPr>
      </w:pPr>
      <w:r w:rsidRPr="00A211D4">
        <w:rPr>
          <w:color w:val="000000"/>
        </w:rPr>
        <w:tab/>
      </w:r>
      <w:r w:rsidRPr="00A211D4">
        <w:rPr>
          <w:color w:val="000000"/>
        </w:rPr>
        <w:tab/>
      </w:r>
      <w:r w:rsidRPr="00A211D4">
        <w:rPr>
          <w:color w:val="000000"/>
        </w:rPr>
        <w:tab/>
      </w:r>
      <w:r w:rsidRPr="00A211D4">
        <w:rPr>
          <w:color w:val="000000"/>
        </w:rPr>
        <w:tab/>
        <w:t xml:space="preserve">Supervisor, J.J. </w:t>
      </w:r>
      <w:proofErr w:type="spellStart"/>
      <w:r w:rsidRPr="00A211D4">
        <w:rPr>
          <w:color w:val="000000"/>
        </w:rPr>
        <w:t>Coulton</w:t>
      </w:r>
      <w:proofErr w:type="spellEnd"/>
    </w:p>
    <w:p w14:paraId="6A9463C3" w14:textId="6312D323" w:rsidR="0057144B" w:rsidRDefault="00DA6A75" w:rsidP="00FA14C0">
      <w:pPr>
        <w:tabs>
          <w:tab w:val="left" w:pos="-720"/>
          <w:tab w:val="left" w:pos="720"/>
          <w:tab w:val="left" w:pos="1080"/>
          <w:tab w:val="left" w:pos="2000"/>
          <w:tab w:val="left" w:pos="2620"/>
          <w:tab w:val="left" w:pos="3600"/>
          <w:tab w:val="left" w:pos="4320"/>
          <w:tab w:val="left" w:pos="5040"/>
          <w:tab w:val="left" w:pos="5760"/>
          <w:tab w:val="left" w:pos="6480"/>
          <w:tab w:val="left" w:pos="7200"/>
          <w:tab w:val="left" w:pos="7920"/>
          <w:tab w:val="left" w:pos="8640"/>
          <w:tab w:val="left" w:pos="9360"/>
          <w:tab w:val="left" w:pos="10080"/>
        </w:tabs>
        <w:ind w:left="1980" w:right="360" w:hanging="1620"/>
        <w:rPr>
          <w:color w:val="000000"/>
        </w:rPr>
      </w:pPr>
      <w:r w:rsidRPr="00A211D4">
        <w:rPr>
          <w:color w:val="000000"/>
        </w:rPr>
        <w:t>1977–1980</w:t>
      </w:r>
      <w:r w:rsidRPr="00A211D4">
        <w:rPr>
          <w:color w:val="000000"/>
        </w:rPr>
        <w:tab/>
        <w:t xml:space="preserve">University of Bristol, England: B.A. (1st class </w:t>
      </w:r>
      <w:proofErr w:type="spellStart"/>
      <w:r w:rsidRPr="00A211D4">
        <w:rPr>
          <w:color w:val="000000"/>
        </w:rPr>
        <w:t>honours</w:t>
      </w:r>
      <w:proofErr w:type="spellEnd"/>
      <w:r w:rsidRPr="00A211D4">
        <w:rPr>
          <w:color w:val="000000"/>
        </w:rPr>
        <w:t>) – Classical Studies</w:t>
      </w:r>
    </w:p>
    <w:p w14:paraId="643ACF5D" w14:textId="3F3200F8" w:rsidR="00C96970" w:rsidRDefault="00C96970" w:rsidP="00FA14C0">
      <w:pPr>
        <w:tabs>
          <w:tab w:val="left" w:pos="-720"/>
          <w:tab w:val="left" w:pos="720"/>
          <w:tab w:val="left" w:pos="1080"/>
          <w:tab w:val="left" w:pos="2000"/>
          <w:tab w:val="left" w:pos="2620"/>
          <w:tab w:val="left" w:pos="3600"/>
          <w:tab w:val="left" w:pos="4320"/>
          <w:tab w:val="left" w:pos="5040"/>
          <w:tab w:val="left" w:pos="5760"/>
          <w:tab w:val="left" w:pos="6480"/>
          <w:tab w:val="left" w:pos="7200"/>
          <w:tab w:val="left" w:pos="7920"/>
          <w:tab w:val="left" w:pos="8640"/>
          <w:tab w:val="left" w:pos="9360"/>
          <w:tab w:val="left" w:pos="10080"/>
        </w:tabs>
        <w:ind w:left="1980" w:right="360" w:hanging="1620"/>
        <w:rPr>
          <w:color w:val="000000"/>
        </w:rPr>
      </w:pPr>
    </w:p>
    <w:p w14:paraId="72EA0428" w14:textId="77777777" w:rsidR="00C96970" w:rsidRPr="00A211D4" w:rsidRDefault="00C96970" w:rsidP="00C96970">
      <w:pPr>
        <w:tabs>
          <w:tab w:val="left" w:pos="-720"/>
          <w:tab w:val="left" w:pos="180"/>
          <w:tab w:val="left" w:pos="540"/>
          <w:tab w:val="left" w:pos="900"/>
          <w:tab w:val="left" w:pos="1260"/>
          <w:tab w:val="left" w:pos="1800"/>
          <w:tab w:val="left" w:pos="3600"/>
          <w:tab w:val="left" w:pos="4320"/>
          <w:tab w:val="left" w:pos="5040"/>
          <w:tab w:val="left" w:pos="5760"/>
          <w:tab w:val="left" w:pos="6480"/>
          <w:tab w:val="left" w:pos="7200"/>
          <w:tab w:val="left" w:pos="7920"/>
          <w:tab w:val="left" w:pos="8640"/>
          <w:tab w:val="left" w:pos="9360"/>
          <w:tab w:val="left" w:pos="10080"/>
        </w:tabs>
        <w:ind w:left="360" w:right="360"/>
        <w:rPr>
          <w:color w:val="000000"/>
        </w:rPr>
      </w:pPr>
      <w:r w:rsidRPr="00A211D4">
        <w:rPr>
          <w:b/>
          <w:caps/>
          <w:color w:val="000000"/>
        </w:rPr>
        <w:t>Fellowships and Awards</w:t>
      </w:r>
      <w:r w:rsidRPr="00A211D4">
        <w:rPr>
          <w:color w:val="000000"/>
        </w:rPr>
        <w:t>:</w:t>
      </w:r>
      <w:r w:rsidRPr="00A211D4">
        <w:rPr>
          <w:color w:val="000000"/>
        </w:rPr>
        <w:tab/>
      </w:r>
    </w:p>
    <w:p w14:paraId="33B9EFCE" w14:textId="4450BBDC" w:rsidR="00453167" w:rsidRDefault="00453167" w:rsidP="00C96970">
      <w:pPr>
        <w:tabs>
          <w:tab w:val="left" w:pos="-720"/>
          <w:tab w:val="left" w:pos="720"/>
          <w:tab w:val="left" w:pos="900"/>
          <w:tab w:val="left" w:pos="1440"/>
          <w:tab w:val="left" w:pos="1920"/>
          <w:tab w:val="left" w:pos="3600"/>
          <w:tab w:val="left" w:pos="4320"/>
          <w:tab w:val="left" w:pos="5040"/>
          <w:tab w:val="left" w:pos="5760"/>
          <w:tab w:val="left" w:pos="6480"/>
          <w:tab w:val="left" w:pos="7200"/>
          <w:tab w:val="left" w:pos="7920"/>
          <w:tab w:val="left" w:pos="8640"/>
          <w:tab w:val="left" w:pos="9360"/>
          <w:tab w:val="left" w:pos="10080"/>
        </w:tabs>
        <w:ind w:left="1800" w:right="360" w:hanging="1440"/>
        <w:rPr>
          <w:color w:val="000000"/>
        </w:rPr>
      </w:pPr>
      <w:r>
        <w:rPr>
          <w:color w:val="000000"/>
        </w:rPr>
        <w:t>2019</w:t>
      </w:r>
      <w:r>
        <w:rPr>
          <w:color w:val="000000"/>
        </w:rPr>
        <w:tab/>
      </w:r>
      <w:r>
        <w:rPr>
          <w:color w:val="000000"/>
        </w:rPr>
        <w:tab/>
      </w:r>
      <w:r>
        <w:rPr>
          <w:color w:val="000000"/>
        </w:rPr>
        <w:tab/>
      </w:r>
      <w:r w:rsidR="009A3BF8" w:rsidRPr="00A211D4">
        <w:rPr>
          <w:color w:val="000000"/>
        </w:rPr>
        <w:t>GETTY FOUNDATION</w:t>
      </w:r>
      <w:r w:rsidR="009A3BF8">
        <w:rPr>
          <w:color w:val="000000"/>
        </w:rPr>
        <w:t xml:space="preserve"> –</w:t>
      </w:r>
      <w:r w:rsidR="009A3BF8" w:rsidRPr="00A211D4">
        <w:rPr>
          <w:color w:val="000000"/>
        </w:rPr>
        <w:t xml:space="preserve"> </w:t>
      </w:r>
      <w:r>
        <w:rPr>
          <w:color w:val="000000"/>
        </w:rPr>
        <w:t>‘</w:t>
      </w:r>
      <w:r w:rsidRPr="00A211D4">
        <w:rPr>
          <w:color w:val="000000"/>
        </w:rPr>
        <w:t>The Many Lives of Ancient Monuments</w:t>
      </w:r>
      <w:r>
        <w:rPr>
          <w:color w:val="000000"/>
        </w:rPr>
        <w:t xml:space="preserve">’, Funding for two further </w:t>
      </w:r>
      <w:r w:rsidR="005E2C77">
        <w:rPr>
          <w:color w:val="000000"/>
        </w:rPr>
        <w:t xml:space="preserve">iterations of the Traveling Seminar (2019 &amp; 2020) </w:t>
      </w:r>
      <w:r>
        <w:rPr>
          <w:color w:val="000000"/>
        </w:rPr>
        <w:t xml:space="preserve"> and for a concluding conference in Istanbul</w:t>
      </w:r>
      <w:r w:rsidR="005E2C77">
        <w:rPr>
          <w:color w:val="000000"/>
        </w:rPr>
        <w:t xml:space="preserve"> (2021)</w:t>
      </w:r>
      <w:r>
        <w:rPr>
          <w:color w:val="000000"/>
        </w:rPr>
        <w:t>: $</w:t>
      </w:r>
      <w:proofErr w:type="spellStart"/>
      <w:r>
        <w:rPr>
          <w:color w:val="000000"/>
        </w:rPr>
        <w:t>190K</w:t>
      </w:r>
      <w:proofErr w:type="spellEnd"/>
      <w:r>
        <w:rPr>
          <w:color w:val="000000"/>
        </w:rPr>
        <w:t>.</w:t>
      </w:r>
    </w:p>
    <w:p w14:paraId="16AE5690" w14:textId="2BDA96F0" w:rsidR="00C96970" w:rsidRPr="00A211D4" w:rsidRDefault="00C96970" w:rsidP="00C96970">
      <w:pPr>
        <w:tabs>
          <w:tab w:val="left" w:pos="-720"/>
          <w:tab w:val="left" w:pos="720"/>
          <w:tab w:val="left" w:pos="900"/>
          <w:tab w:val="left" w:pos="1440"/>
          <w:tab w:val="left" w:pos="1920"/>
          <w:tab w:val="left" w:pos="3600"/>
          <w:tab w:val="left" w:pos="4320"/>
          <w:tab w:val="left" w:pos="5040"/>
          <w:tab w:val="left" w:pos="5760"/>
          <w:tab w:val="left" w:pos="6480"/>
          <w:tab w:val="left" w:pos="7200"/>
          <w:tab w:val="left" w:pos="7920"/>
          <w:tab w:val="left" w:pos="8640"/>
          <w:tab w:val="left" w:pos="9360"/>
          <w:tab w:val="left" w:pos="10080"/>
        </w:tabs>
        <w:ind w:left="1800" w:right="360" w:hanging="1440"/>
        <w:rPr>
          <w:color w:val="000000"/>
        </w:rPr>
      </w:pPr>
      <w:r w:rsidRPr="00A211D4">
        <w:rPr>
          <w:color w:val="000000"/>
        </w:rPr>
        <w:t>2017</w:t>
      </w:r>
      <w:r w:rsidRPr="00A211D4">
        <w:rPr>
          <w:color w:val="000000"/>
        </w:rPr>
        <w:tab/>
      </w:r>
      <w:r w:rsidRPr="00A211D4">
        <w:rPr>
          <w:color w:val="000000"/>
        </w:rPr>
        <w:tab/>
      </w:r>
      <w:r w:rsidRPr="00A211D4">
        <w:rPr>
          <w:color w:val="000000"/>
        </w:rPr>
        <w:tab/>
        <w:t xml:space="preserve">GETTY FOUNDATION </w:t>
      </w:r>
      <w:r w:rsidR="00A12D49">
        <w:rPr>
          <w:color w:val="000000"/>
        </w:rPr>
        <w:t>Connection Art Histories Grant</w:t>
      </w:r>
      <w:r w:rsidRPr="00A211D4">
        <w:rPr>
          <w:color w:val="000000"/>
        </w:rPr>
        <w:t xml:space="preserve">, </w:t>
      </w:r>
      <w:r w:rsidR="00CB7F62">
        <w:rPr>
          <w:color w:val="000000"/>
        </w:rPr>
        <w:t xml:space="preserve">P.I.: </w:t>
      </w:r>
      <w:r w:rsidRPr="00A211D4">
        <w:rPr>
          <w:color w:val="000000"/>
        </w:rPr>
        <w:t>$</w:t>
      </w:r>
      <w:proofErr w:type="spellStart"/>
      <w:r w:rsidRPr="00A211D4">
        <w:rPr>
          <w:color w:val="000000"/>
        </w:rPr>
        <w:t>60</w:t>
      </w:r>
      <w:r w:rsidR="00624EEA">
        <w:rPr>
          <w:color w:val="000000"/>
        </w:rPr>
        <w:t>K</w:t>
      </w:r>
      <w:proofErr w:type="spellEnd"/>
      <w:r w:rsidRPr="00A211D4">
        <w:rPr>
          <w:color w:val="000000"/>
        </w:rPr>
        <w:t xml:space="preserve"> for the traveling seminar, </w:t>
      </w:r>
      <w:r w:rsidR="00453167">
        <w:rPr>
          <w:color w:val="000000"/>
        </w:rPr>
        <w:t>‘</w:t>
      </w:r>
      <w:r w:rsidRPr="00A211D4">
        <w:rPr>
          <w:color w:val="000000"/>
        </w:rPr>
        <w:t>The Many Lives of Ancient Monuments</w:t>
      </w:r>
      <w:r w:rsidR="00453167">
        <w:rPr>
          <w:color w:val="000000"/>
        </w:rPr>
        <w:t>’</w:t>
      </w:r>
      <w:r w:rsidRPr="00A211D4">
        <w:rPr>
          <w:color w:val="000000"/>
        </w:rPr>
        <w:t xml:space="preserve">,  September </w:t>
      </w:r>
      <w:proofErr w:type="spellStart"/>
      <w:r w:rsidRPr="00A211D4">
        <w:rPr>
          <w:color w:val="000000"/>
        </w:rPr>
        <w:t>10th-19th</w:t>
      </w:r>
      <w:proofErr w:type="spellEnd"/>
      <w:r w:rsidRPr="00A211D4">
        <w:rPr>
          <w:color w:val="000000"/>
        </w:rPr>
        <w:t>, 2018.</w:t>
      </w:r>
    </w:p>
    <w:p w14:paraId="393B98AC" w14:textId="77777777" w:rsidR="00C96970" w:rsidRPr="00A211D4" w:rsidRDefault="00C96970" w:rsidP="00C96970">
      <w:pPr>
        <w:tabs>
          <w:tab w:val="left" w:pos="-720"/>
          <w:tab w:val="left" w:pos="720"/>
          <w:tab w:val="left" w:pos="900"/>
          <w:tab w:val="left" w:pos="1440"/>
          <w:tab w:val="left" w:pos="1920"/>
          <w:tab w:val="left" w:pos="3600"/>
          <w:tab w:val="left" w:pos="4320"/>
          <w:tab w:val="left" w:pos="5040"/>
          <w:tab w:val="left" w:pos="5760"/>
          <w:tab w:val="left" w:pos="6480"/>
          <w:tab w:val="left" w:pos="7200"/>
          <w:tab w:val="left" w:pos="7920"/>
          <w:tab w:val="left" w:pos="8640"/>
          <w:tab w:val="left" w:pos="9360"/>
          <w:tab w:val="left" w:pos="10080"/>
        </w:tabs>
        <w:ind w:left="1800" w:right="360" w:hanging="1440"/>
        <w:rPr>
          <w:color w:val="000000"/>
        </w:rPr>
      </w:pPr>
      <w:r w:rsidRPr="00A211D4">
        <w:rPr>
          <w:color w:val="000000"/>
        </w:rPr>
        <w:t>2014</w:t>
      </w:r>
      <w:r w:rsidRPr="00A211D4">
        <w:rPr>
          <w:color w:val="000000"/>
        </w:rPr>
        <w:tab/>
      </w:r>
      <w:r w:rsidRPr="00A211D4">
        <w:rPr>
          <w:color w:val="000000"/>
        </w:rPr>
        <w:tab/>
      </w:r>
      <w:r w:rsidRPr="00A211D4">
        <w:rPr>
          <w:color w:val="000000"/>
        </w:rPr>
        <w:tab/>
        <w:t>GETTY SCHOLAR, J. Paul Getty Villa &amp; Getty Research Institute; four months, September to December 2014.</w:t>
      </w:r>
    </w:p>
    <w:p w14:paraId="3E5CC777" w14:textId="77777777" w:rsidR="00C96970" w:rsidRPr="00A211D4" w:rsidRDefault="00C96970" w:rsidP="00C96970">
      <w:pPr>
        <w:tabs>
          <w:tab w:val="left" w:pos="-720"/>
          <w:tab w:val="left" w:pos="720"/>
          <w:tab w:val="left" w:pos="900"/>
          <w:tab w:val="left" w:pos="1440"/>
          <w:tab w:val="left" w:pos="1920"/>
          <w:tab w:val="left" w:pos="3600"/>
          <w:tab w:val="left" w:pos="4320"/>
          <w:tab w:val="left" w:pos="5040"/>
          <w:tab w:val="left" w:pos="5760"/>
          <w:tab w:val="left" w:pos="6480"/>
          <w:tab w:val="left" w:pos="7200"/>
          <w:tab w:val="left" w:pos="7920"/>
          <w:tab w:val="left" w:pos="8640"/>
          <w:tab w:val="left" w:pos="9360"/>
          <w:tab w:val="left" w:pos="10080"/>
        </w:tabs>
        <w:ind w:left="1800" w:right="360" w:hanging="1440"/>
        <w:rPr>
          <w:color w:val="000000"/>
        </w:rPr>
      </w:pPr>
      <w:r w:rsidRPr="00A211D4">
        <w:rPr>
          <w:color w:val="000000"/>
        </w:rPr>
        <w:t>2014-15</w:t>
      </w:r>
      <w:r w:rsidRPr="00A211D4">
        <w:rPr>
          <w:color w:val="000000"/>
        </w:rPr>
        <w:tab/>
      </w:r>
      <w:r w:rsidRPr="00A211D4">
        <w:rPr>
          <w:color w:val="000000"/>
        </w:rPr>
        <w:tab/>
        <w:t>Humanities Research Fellowship, UC Berkeley</w:t>
      </w:r>
    </w:p>
    <w:p w14:paraId="085CF6ED" w14:textId="77777777" w:rsidR="00C96970" w:rsidRPr="00A211D4" w:rsidRDefault="00C96970" w:rsidP="00C96970">
      <w:pPr>
        <w:tabs>
          <w:tab w:val="left" w:pos="-720"/>
          <w:tab w:val="left" w:pos="720"/>
          <w:tab w:val="left" w:pos="900"/>
          <w:tab w:val="left" w:pos="1440"/>
          <w:tab w:val="left" w:pos="1920"/>
          <w:tab w:val="left" w:pos="3600"/>
          <w:tab w:val="left" w:pos="4320"/>
          <w:tab w:val="left" w:pos="5040"/>
          <w:tab w:val="left" w:pos="5760"/>
          <w:tab w:val="left" w:pos="6480"/>
          <w:tab w:val="left" w:pos="7200"/>
          <w:tab w:val="left" w:pos="7920"/>
          <w:tab w:val="left" w:pos="8640"/>
          <w:tab w:val="left" w:pos="9360"/>
          <w:tab w:val="left" w:pos="10080"/>
        </w:tabs>
        <w:ind w:left="1800" w:right="360" w:hanging="1440"/>
        <w:rPr>
          <w:color w:val="000000"/>
        </w:rPr>
      </w:pPr>
      <w:r w:rsidRPr="00A211D4">
        <w:rPr>
          <w:color w:val="000000"/>
        </w:rPr>
        <w:t>2008-09</w:t>
      </w:r>
      <w:r w:rsidRPr="00A211D4">
        <w:rPr>
          <w:color w:val="000000"/>
        </w:rPr>
        <w:tab/>
      </w:r>
      <w:r w:rsidRPr="00A211D4">
        <w:rPr>
          <w:color w:val="000000"/>
        </w:rPr>
        <w:tab/>
        <w:t xml:space="preserve">(1) </w:t>
      </w:r>
      <w:r w:rsidRPr="00A211D4">
        <w:rPr>
          <w:caps/>
          <w:color w:val="000000"/>
        </w:rPr>
        <w:t>American Council of Learned Societies Fellowship</w:t>
      </w:r>
    </w:p>
    <w:p w14:paraId="71799BA4" w14:textId="77777777" w:rsidR="00C96970" w:rsidRPr="00A211D4" w:rsidRDefault="00C96970" w:rsidP="00C96970">
      <w:pPr>
        <w:tabs>
          <w:tab w:val="left" w:pos="-720"/>
          <w:tab w:val="left" w:pos="720"/>
          <w:tab w:val="left" w:pos="900"/>
          <w:tab w:val="left" w:pos="1440"/>
          <w:tab w:val="left" w:pos="1920"/>
          <w:tab w:val="left" w:pos="3600"/>
          <w:tab w:val="left" w:pos="4320"/>
          <w:tab w:val="left" w:pos="5040"/>
          <w:tab w:val="left" w:pos="5760"/>
          <w:tab w:val="left" w:pos="6480"/>
          <w:tab w:val="left" w:pos="7200"/>
          <w:tab w:val="left" w:pos="7920"/>
          <w:tab w:val="left" w:pos="8640"/>
          <w:tab w:val="left" w:pos="9360"/>
          <w:tab w:val="left" w:pos="10080"/>
        </w:tabs>
        <w:ind w:left="1800" w:right="360" w:hanging="1440"/>
        <w:rPr>
          <w:color w:val="000000"/>
        </w:rPr>
      </w:pPr>
      <w:r w:rsidRPr="00A211D4">
        <w:rPr>
          <w:color w:val="000000"/>
        </w:rPr>
        <w:tab/>
      </w:r>
      <w:r w:rsidRPr="00A211D4">
        <w:rPr>
          <w:color w:val="000000"/>
        </w:rPr>
        <w:tab/>
      </w:r>
      <w:r w:rsidRPr="00A211D4">
        <w:rPr>
          <w:color w:val="000000"/>
        </w:rPr>
        <w:tab/>
      </w:r>
      <w:r w:rsidRPr="00A211D4">
        <w:rPr>
          <w:color w:val="000000"/>
        </w:rPr>
        <w:tab/>
        <w:t xml:space="preserve">(2) </w:t>
      </w:r>
      <w:r w:rsidRPr="00A211D4">
        <w:rPr>
          <w:caps/>
          <w:color w:val="000000"/>
        </w:rPr>
        <w:t>Loeb Classical Library Foundation Fellowship</w:t>
      </w:r>
    </w:p>
    <w:p w14:paraId="6154CF99" w14:textId="77777777" w:rsidR="00C96970" w:rsidRPr="00A211D4" w:rsidRDefault="00C96970" w:rsidP="00C96970">
      <w:pPr>
        <w:tabs>
          <w:tab w:val="left" w:pos="-720"/>
          <w:tab w:val="left" w:pos="720"/>
          <w:tab w:val="left" w:pos="900"/>
          <w:tab w:val="left" w:pos="1440"/>
          <w:tab w:val="left" w:pos="1920"/>
          <w:tab w:val="left" w:pos="3600"/>
          <w:tab w:val="left" w:pos="4320"/>
          <w:tab w:val="left" w:pos="5040"/>
          <w:tab w:val="left" w:pos="5760"/>
          <w:tab w:val="left" w:pos="6480"/>
          <w:tab w:val="left" w:pos="7200"/>
          <w:tab w:val="left" w:pos="7920"/>
          <w:tab w:val="left" w:pos="8640"/>
          <w:tab w:val="left" w:pos="9360"/>
          <w:tab w:val="left" w:pos="10080"/>
        </w:tabs>
        <w:ind w:left="1800" w:right="360" w:hanging="1440"/>
        <w:rPr>
          <w:color w:val="000000"/>
        </w:rPr>
      </w:pPr>
      <w:r w:rsidRPr="00A211D4">
        <w:rPr>
          <w:color w:val="000000"/>
        </w:rPr>
        <w:t>2003-04</w:t>
      </w:r>
      <w:r w:rsidRPr="00A211D4">
        <w:rPr>
          <w:color w:val="000000"/>
        </w:rPr>
        <w:tab/>
      </w:r>
      <w:r w:rsidRPr="00A211D4">
        <w:rPr>
          <w:color w:val="000000"/>
        </w:rPr>
        <w:tab/>
        <w:t>Humanities Research Fellowship, UC Berkeley</w:t>
      </w:r>
    </w:p>
    <w:p w14:paraId="0DAD0584" w14:textId="77777777" w:rsidR="00C96970" w:rsidRPr="00A211D4" w:rsidRDefault="00C96970" w:rsidP="00C96970">
      <w:pPr>
        <w:tabs>
          <w:tab w:val="left" w:pos="-720"/>
          <w:tab w:val="left" w:pos="720"/>
          <w:tab w:val="left" w:pos="900"/>
          <w:tab w:val="left" w:pos="1440"/>
          <w:tab w:val="left" w:pos="1920"/>
          <w:tab w:val="left" w:pos="3600"/>
          <w:tab w:val="left" w:pos="4320"/>
          <w:tab w:val="left" w:pos="5040"/>
          <w:tab w:val="left" w:pos="5760"/>
          <w:tab w:val="left" w:pos="6480"/>
          <w:tab w:val="left" w:pos="7200"/>
          <w:tab w:val="left" w:pos="7920"/>
          <w:tab w:val="left" w:pos="8640"/>
          <w:tab w:val="left" w:pos="9360"/>
          <w:tab w:val="left" w:pos="10080"/>
        </w:tabs>
        <w:ind w:left="1800" w:right="360" w:hanging="1440"/>
        <w:rPr>
          <w:color w:val="000000"/>
        </w:rPr>
      </w:pPr>
      <w:r w:rsidRPr="00A211D4">
        <w:rPr>
          <w:color w:val="000000"/>
        </w:rPr>
        <w:lastRenderedPageBreak/>
        <w:t>1997-98</w:t>
      </w:r>
      <w:r w:rsidRPr="00A211D4">
        <w:rPr>
          <w:color w:val="000000"/>
        </w:rPr>
        <w:tab/>
      </w:r>
      <w:r w:rsidRPr="00A211D4">
        <w:rPr>
          <w:color w:val="000000"/>
        </w:rPr>
        <w:tab/>
      </w:r>
      <w:r w:rsidRPr="00A211D4">
        <w:rPr>
          <w:caps/>
          <w:color w:val="000000"/>
        </w:rPr>
        <w:t>Alexander von Humboldt Fellowship</w:t>
      </w:r>
      <w:r w:rsidRPr="00A211D4">
        <w:rPr>
          <w:color w:val="000000"/>
        </w:rPr>
        <w:t xml:space="preserve">: </w:t>
      </w:r>
      <w:proofErr w:type="spellStart"/>
      <w:r w:rsidRPr="00A211D4">
        <w:rPr>
          <w:color w:val="000000"/>
        </w:rPr>
        <w:t>Institut</w:t>
      </w:r>
      <w:proofErr w:type="spellEnd"/>
      <w:r w:rsidRPr="00A211D4">
        <w:rPr>
          <w:color w:val="000000"/>
        </w:rPr>
        <w:t xml:space="preserve"> </w:t>
      </w:r>
      <w:proofErr w:type="spellStart"/>
      <w:r w:rsidRPr="00A211D4">
        <w:rPr>
          <w:color w:val="000000"/>
        </w:rPr>
        <w:t>für</w:t>
      </w:r>
      <w:proofErr w:type="spellEnd"/>
      <w:r w:rsidRPr="00A211D4">
        <w:rPr>
          <w:color w:val="000000"/>
        </w:rPr>
        <w:t xml:space="preserve"> </w:t>
      </w:r>
      <w:proofErr w:type="spellStart"/>
      <w:r w:rsidRPr="00A211D4">
        <w:rPr>
          <w:color w:val="000000"/>
        </w:rPr>
        <w:t>klassische</w:t>
      </w:r>
      <w:proofErr w:type="spellEnd"/>
      <w:r w:rsidRPr="00A211D4">
        <w:rPr>
          <w:color w:val="000000"/>
        </w:rPr>
        <w:t xml:space="preserve"> </w:t>
      </w:r>
      <w:proofErr w:type="spellStart"/>
      <w:r w:rsidRPr="00A211D4">
        <w:rPr>
          <w:color w:val="000000"/>
        </w:rPr>
        <w:t>Archäologie</w:t>
      </w:r>
      <w:proofErr w:type="spellEnd"/>
      <w:r w:rsidRPr="00A211D4">
        <w:rPr>
          <w:color w:val="000000"/>
        </w:rPr>
        <w:t>, Munich</w:t>
      </w:r>
    </w:p>
    <w:p w14:paraId="41B93FC4" w14:textId="77777777" w:rsidR="00C96970" w:rsidRPr="00A211D4" w:rsidRDefault="00C96970" w:rsidP="00C96970">
      <w:pPr>
        <w:tabs>
          <w:tab w:val="left" w:pos="-720"/>
          <w:tab w:val="left" w:pos="720"/>
          <w:tab w:val="left" w:pos="900"/>
          <w:tab w:val="left" w:pos="1440"/>
          <w:tab w:val="left" w:pos="1600"/>
          <w:tab w:val="left" w:pos="1920"/>
          <w:tab w:val="left" w:pos="3600"/>
          <w:tab w:val="left" w:pos="4320"/>
          <w:tab w:val="left" w:pos="5040"/>
          <w:tab w:val="left" w:pos="5760"/>
          <w:tab w:val="left" w:pos="6480"/>
          <w:tab w:val="left" w:pos="7200"/>
          <w:tab w:val="left" w:pos="7920"/>
          <w:tab w:val="left" w:pos="8640"/>
          <w:tab w:val="left" w:pos="9360"/>
          <w:tab w:val="left" w:pos="10080"/>
        </w:tabs>
        <w:ind w:left="1800" w:right="360" w:hanging="1440"/>
        <w:rPr>
          <w:color w:val="000000"/>
        </w:rPr>
      </w:pPr>
      <w:r w:rsidRPr="00A211D4">
        <w:rPr>
          <w:color w:val="000000"/>
        </w:rPr>
        <w:t>1995–96</w:t>
      </w:r>
      <w:r w:rsidRPr="00A211D4">
        <w:rPr>
          <w:color w:val="000000"/>
        </w:rPr>
        <w:tab/>
      </w:r>
      <w:r w:rsidRPr="00A211D4">
        <w:rPr>
          <w:color w:val="000000"/>
        </w:rPr>
        <w:tab/>
      </w:r>
      <w:r w:rsidRPr="00A211D4">
        <w:rPr>
          <w:color w:val="000000"/>
        </w:rPr>
        <w:tab/>
      </w:r>
      <w:r w:rsidRPr="00A211D4">
        <w:rPr>
          <w:caps/>
          <w:color w:val="000000"/>
        </w:rPr>
        <w:t>Rome Prize</w:t>
      </w:r>
      <w:r w:rsidRPr="00A211D4">
        <w:rPr>
          <w:color w:val="000000"/>
        </w:rPr>
        <w:t>, Andrew Mellon/Helen Woodruff Fellowship, American Academy in Rome</w:t>
      </w:r>
    </w:p>
    <w:p w14:paraId="7AD01F7C" w14:textId="77777777" w:rsidR="00C96970" w:rsidRPr="00A211D4" w:rsidRDefault="00C96970" w:rsidP="00C96970">
      <w:pPr>
        <w:tabs>
          <w:tab w:val="left" w:pos="-720"/>
          <w:tab w:val="left" w:pos="720"/>
          <w:tab w:val="left" w:pos="900"/>
          <w:tab w:val="left" w:pos="1440"/>
          <w:tab w:val="left" w:pos="1600"/>
          <w:tab w:val="left" w:pos="1920"/>
          <w:tab w:val="left" w:pos="3600"/>
          <w:tab w:val="left" w:pos="4320"/>
          <w:tab w:val="left" w:pos="5040"/>
          <w:tab w:val="left" w:pos="5760"/>
          <w:tab w:val="left" w:pos="6480"/>
          <w:tab w:val="left" w:pos="7200"/>
          <w:tab w:val="left" w:pos="7920"/>
          <w:tab w:val="left" w:pos="8640"/>
          <w:tab w:val="left" w:pos="9360"/>
          <w:tab w:val="left" w:pos="10080"/>
        </w:tabs>
        <w:ind w:left="1800" w:right="360" w:hanging="1440"/>
        <w:rPr>
          <w:color w:val="000000"/>
        </w:rPr>
      </w:pPr>
      <w:r w:rsidRPr="00A211D4">
        <w:rPr>
          <w:color w:val="000000"/>
        </w:rPr>
        <w:t>1996</w:t>
      </w:r>
      <w:r w:rsidRPr="00A211D4">
        <w:rPr>
          <w:color w:val="000000"/>
        </w:rPr>
        <w:tab/>
      </w:r>
      <w:r w:rsidRPr="00A211D4">
        <w:rPr>
          <w:color w:val="000000"/>
        </w:rPr>
        <w:tab/>
      </w:r>
      <w:r w:rsidRPr="00A211D4">
        <w:rPr>
          <w:color w:val="000000"/>
        </w:rPr>
        <w:tab/>
      </w:r>
      <w:r w:rsidRPr="00A211D4">
        <w:rPr>
          <w:color w:val="000000"/>
        </w:rPr>
        <w:tab/>
        <w:t>Royalty Research Scholar, University of Washington, Seattle</w:t>
      </w:r>
    </w:p>
    <w:p w14:paraId="1D54DDB9" w14:textId="77777777" w:rsidR="00C96970" w:rsidRPr="00A211D4" w:rsidRDefault="00C96970" w:rsidP="00C96970">
      <w:pPr>
        <w:tabs>
          <w:tab w:val="left" w:pos="-720"/>
          <w:tab w:val="left" w:pos="720"/>
          <w:tab w:val="left" w:pos="900"/>
          <w:tab w:val="left" w:pos="1440"/>
          <w:tab w:val="left" w:pos="1600"/>
          <w:tab w:val="left" w:pos="1920"/>
          <w:tab w:val="left" w:pos="3600"/>
          <w:tab w:val="left" w:pos="4320"/>
          <w:tab w:val="left" w:pos="5040"/>
          <w:tab w:val="left" w:pos="5760"/>
          <w:tab w:val="left" w:pos="6480"/>
          <w:tab w:val="left" w:pos="7200"/>
          <w:tab w:val="left" w:pos="7920"/>
          <w:tab w:val="left" w:pos="8640"/>
          <w:tab w:val="left" w:pos="9360"/>
          <w:tab w:val="left" w:pos="10080"/>
        </w:tabs>
        <w:ind w:left="1800" w:right="360" w:hanging="1440"/>
        <w:rPr>
          <w:color w:val="000000"/>
        </w:rPr>
      </w:pPr>
      <w:r w:rsidRPr="00A211D4">
        <w:rPr>
          <w:color w:val="000000"/>
        </w:rPr>
        <w:t>1992–93</w:t>
      </w:r>
      <w:r w:rsidRPr="00A211D4">
        <w:rPr>
          <w:color w:val="000000"/>
        </w:rPr>
        <w:tab/>
      </w:r>
      <w:r w:rsidRPr="00A211D4">
        <w:rPr>
          <w:color w:val="000000"/>
        </w:rPr>
        <w:tab/>
      </w:r>
      <w:r w:rsidRPr="00A211D4">
        <w:rPr>
          <w:color w:val="000000"/>
        </w:rPr>
        <w:tab/>
        <w:t>Charlotte W. Newcombe, Doctoral Dissertation Fellowship</w:t>
      </w:r>
    </w:p>
    <w:p w14:paraId="5BCAB77B" w14:textId="77777777" w:rsidR="00C96970" w:rsidRPr="00A211D4" w:rsidRDefault="00C96970" w:rsidP="00C96970">
      <w:pPr>
        <w:tabs>
          <w:tab w:val="left" w:pos="-720"/>
          <w:tab w:val="left" w:pos="720"/>
          <w:tab w:val="left" w:pos="900"/>
          <w:tab w:val="left" w:pos="1440"/>
          <w:tab w:val="left" w:pos="1600"/>
          <w:tab w:val="left" w:pos="1920"/>
          <w:tab w:val="left" w:pos="3600"/>
          <w:tab w:val="left" w:pos="4320"/>
          <w:tab w:val="left" w:pos="5040"/>
          <w:tab w:val="left" w:pos="5760"/>
          <w:tab w:val="left" w:pos="6480"/>
          <w:tab w:val="left" w:pos="7200"/>
          <w:tab w:val="left" w:pos="7920"/>
          <w:tab w:val="left" w:pos="8640"/>
          <w:tab w:val="left" w:pos="9360"/>
          <w:tab w:val="left" w:pos="10080"/>
        </w:tabs>
        <w:ind w:left="1800" w:right="360" w:hanging="1440"/>
        <w:rPr>
          <w:color w:val="000000"/>
        </w:rPr>
      </w:pPr>
    </w:p>
    <w:p w14:paraId="0AEDC925" w14:textId="77777777" w:rsidR="00C96970" w:rsidRPr="00A211D4" w:rsidRDefault="00C96970" w:rsidP="00C96970">
      <w:pPr>
        <w:tabs>
          <w:tab w:val="left" w:pos="-720"/>
          <w:tab w:val="left" w:pos="720"/>
          <w:tab w:val="left" w:pos="900"/>
          <w:tab w:val="left" w:pos="1440"/>
          <w:tab w:val="left" w:pos="1600"/>
          <w:tab w:val="left" w:pos="1920"/>
          <w:tab w:val="left" w:pos="3600"/>
          <w:tab w:val="left" w:pos="4320"/>
          <w:tab w:val="left" w:pos="5040"/>
          <w:tab w:val="left" w:pos="5760"/>
          <w:tab w:val="left" w:pos="6480"/>
          <w:tab w:val="left" w:pos="7200"/>
          <w:tab w:val="left" w:pos="7920"/>
          <w:tab w:val="left" w:pos="8640"/>
          <w:tab w:val="left" w:pos="9360"/>
          <w:tab w:val="left" w:pos="10080"/>
        </w:tabs>
        <w:ind w:left="1800" w:right="360" w:hanging="1440"/>
        <w:rPr>
          <w:color w:val="000000"/>
        </w:rPr>
      </w:pPr>
      <w:r w:rsidRPr="00A211D4">
        <w:rPr>
          <w:b/>
          <w:caps/>
          <w:color w:val="000000"/>
        </w:rPr>
        <w:t>Archaeological Field Experience</w:t>
      </w:r>
      <w:r w:rsidRPr="00A211D4">
        <w:rPr>
          <w:color w:val="000000"/>
        </w:rPr>
        <w:t>:</w:t>
      </w:r>
    </w:p>
    <w:p w14:paraId="5F4A53A7" w14:textId="77777777" w:rsidR="00C96970" w:rsidRPr="00A211D4" w:rsidRDefault="00C96970" w:rsidP="00C96970">
      <w:pPr>
        <w:tabs>
          <w:tab w:val="left" w:pos="-720"/>
          <w:tab w:val="left" w:pos="720"/>
          <w:tab w:val="left" w:pos="10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60" w:hanging="1440"/>
        <w:rPr>
          <w:color w:val="000000"/>
        </w:rPr>
      </w:pPr>
      <w:r w:rsidRPr="00A211D4">
        <w:rPr>
          <w:color w:val="000000"/>
        </w:rPr>
        <w:t>1991–present</w:t>
      </w:r>
      <w:r w:rsidRPr="00A211D4">
        <w:rPr>
          <w:color w:val="000000"/>
        </w:rPr>
        <w:tab/>
      </w:r>
      <w:proofErr w:type="spellStart"/>
      <w:r w:rsidRPr="00A211D4">
        <w:rPr>
          <w:i/>
          <w:color w:val="000000"/>
        </w:rPr>
        <w:t>Aphrodisias</w:t>
      </w:r>
      <w:proofErr w:type="spellEnd"/>
      <w:r w:rsidRPr="00A211D4">
        <w:rPr>
          <w:i/>
          <w:color w:val="000000"/>
        </w:rPr>
        <w:t>, Turkey</w:t>
      </w:r>
      <w:r w:rsidRPr="00A211D4">
        <w:rPr>
          <w:color w:val="000000"/>
        </w:rPr>
        <w:t xml:space="preserve">: Participant in the New York University Excavation at </w:t>
      </w:r>
      <w:proofErr w:type="spellStart"/>
      <w:r w:rsidRPr="00A211D4">
        <w:rPr>
          <w:color w:val="000000"/>
        </w:rPr>
        <w:t>Aphrodisias</w:t>
      </w:r>
      <w:proofErr w:type="spellEnd"/>
      <w:r w:rsidRPr="00A211D4">
        <w:rPr>
          <w:color w:val="000000"/>
        </w:rPr>
        <w:t xml:space="preserve"> in Turkey; I work on the documentation of the sculptural finds from the earlier excavations carried out by Kenan </w:t>
      </w:r>
      <w:proofErr w:type="spellStart"/>
      <w:r w:rsidRPr="00A211D4">
        <w:rPr>
          <w:color w:val="000000"/>
        </w:rPr>
        <w:t>Erim</w:t>
      </w:r>
      <w:proofErr w:type="spellEnd"/>
      <w:r w:rsidRPr="00A211D4">
        <w:rPr>
          <w:color w:val="000000"/>
        </w:rPr>
        <w:t xml:space="preserve"> (1961–90), and have been charged with the publication of the sculpture from the </w:t>
      </w:r>
      <w:r w:rsidRPr="00A211D4">
        <w:rPr>
          <w:i/>
          <w:color w:val="000000"/>
        </w:rPr>
        <w:t>Bouleuterion</w:t>
      </w:r>
      <w:r w:rsidRPr="00A211D4">
        <w:rPr>
          <w:color w:val="000000"/>
        </w:rPr>
        <w:t>.</w:t>
      </w:r>
    </w:p>
    <w:p w14:paraId="417804E2" w14:textId="55621A80" w:rsidR="00C96970" w:rsidRPr="00A211D4" w:rsidRDefault="00C96970" w:rsidP="00C96970">
      <w:pPr>
        <w:tabs>
          <w:tab w:val="left" w:pos="-720"/>
          <w:tab w:val="left" w:pos="720"/>
          <w:tab w:val="left" w:pos="10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60" w:hanging="1440"/>
        <w:rPr>
          <w:color w:val="000000"/>
        </w:rPr>
      </w:pPr>
      <w:r w:rsidRPr="00A211D4">
        <w:rPr>
          <w:color w:val="000000"/>
        </w:rPr>
        <w:t>1989</w:t>
      </w:r>
      <w:r w:rsidRPr="00A211D4">
        <w:rPr>
          <w:color w:val="000000"/>
        </w:rPr>
        <w:tab/>
      </w:r>
      <w:r w:rsidRPr="00A211D4">
        <w:rPr>
          <w:color w:val="000000"/>
        </w:rPr>
        <w:tab/>
      </w:r>
      <w:r w:rsidRPr="00A211D4">
        <w:rPr>
          <w:color w:val="000000"/>
        </w:rPr>
        <w:tab/>
      </w:r>
      <w:r w:rsidRPr="00A211D4">
        <w:rPr>
          <w:i/>
          <w:color w:val="000000"/>
        </w:rPr>
        <w:t>Giza, Egypt</w:t>
      </w:r>
      <w:r w:rsidRPr="00A211D4">
        <w:rPr>
          <w:color w:val="000000"/>
        </w:rPr>
        <w:t xml:space="preserve">: the Giza </w:t>
      </w:r>
      <w:proofErr w:type="spellStart"/>
      <w:r w:rsidRPr="00A211D4">
        <w:rPr>
          <w:color w:val="000000"/>
        </w:rPr>
        <w:t>Mastaba</w:t>
      </w:r>
      <w:proofErr w:type="spellEnd"/>
      <w:r w:rsidRPr="00A211D4">
        <w:rPr>
          <w:color w:val="000000"/>
        </w:rPr>
        <w:t xml:space="preserve"> Project (archaeological and epigraphic survey organized by the Boston Museum of Fine Arts in association with Yale University) working in Old Kingdom tombs of the western cemetery at Giza, under the direction of Dr. A. M. Roth.  [Project results published as </w:t>
      </w:r>
      <w:r w:rsidRPr="00A211D4">
        <w:rPr>
          <w:i/>
          <w:color w:val="000000"/>
        </w:rPr>
        <w:t xml:space="preserve">Giza </w:t>
      </w:r>
      <w:proofErr w:type="spellStart"/>
      <w:r w:rsidRPr="00A211D4">
        <w:rPr>
          <w:i/>
          <w:color w:val="000000"/>
        </w:rPr>
        <w:t>Mastabas</w:t>
      </w:r>
      <w:proofErr w:type="spellEnd"/>
      <w:r w:rsidRPr="00A211D4">
        <w:rPr>
          <w:i/>
          <w:color w:val="000000"/>
        </w:rPr>
        <w:t xml:space="preserve"> Volume 6</w:t>
      </w:r>
      <w:r w:rsidRPr="00A211D4">
        <w:rPr>
          <w:color w:val="000000"/>
        </w:rPr>
        <w:t xml:space="preserve">: </w:t>
      </w:r>
      <w:r w:rsidRPr="00A211D4">
        <w:rPr>
          <w:i/>
          <w:color w:val="000000"/>
        </w:rPr>
        <w:t>A Cemetery of Palace Attendants</w:t>
      </w:r>
      <w:r w:rsidRPr="00A211D4">
        <w:rPr>
          <w:color w:val="000000"/>
        </w:rPr>
        <w:t>, by Anne Macy Roth (Boston 1995)]</w:t>
      </w:r>
    </w:p>
    <w:p w14:paraId="34603C6D" w14:textId="77777777" w:rsidR="00C96970" w:rsidRPr="00A211D4" w:rsidRDefault="00C96970" w:rsidP="00C96970">
      <w:pPr>
        <w:tabs>
          <w:tab w:val="left" w:pos="-720"/>
          <w:tab w:val="left" w:pos="720"/>
          <w:tab w:val="left" w:pos="10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60" w:hanging="1440"/>
        <w:rPr>
          <w:color w:val="000000"/>
        </w:rPr>
      </w:pPr>
      <w:r w:rsidRPr="00A211D4">
        <w:rPr>
          <w:color w:val="000000"/>
        </w:rPr>
        <w:t>1986-87</w:t>
      </w:r>
      <w:r w:rsidRPr="00A211D4">
        <w:rPr>
          <w:color w:val="000000"/>
        </w:rPr>
        <w:tab/>
      </w:r>
      <w:r w:rsidRPr="00A211D4">
        <w:rPr>
          <w:color w:val="000000"/>
        </w:rPr>
        <w:tab/>
      </w:r>
      <w:r w:rsidRPr="00A211D4">
        <w:rPr>
          <w:i/>
          <w:color w:val="000000"/>
        </w:rPr>
        <w:t xml:space="preserve">Tel </w:t>
      </w:r>
      <w:proofErr w:type="spellStart"/>
      <w:r w:rsidRPr="00A211D4">
        <w:rPr>
          <w:i/>
          <w:color w:val="000000"/>
        </w:rPr>
        <w:t>Dor</w:t>
      </w:r>
      <w:proofErr w:type="spellEnd"/>
      <w:r w:rsidRPr="00A211D4">
        <w:rPr>
          <w:i/>
          <w:color w:val="000000"/>
        </w:rPr>
        <w:t>, Israel</w:t>
      </w:r>
      <w:r w:rsidRPr="00A211D4">
        <w:rPr>
          <w:color w:val="000000"/>
        </w:rPr>
        <w:t xml:space="preserve">: Trench supervisor for the University of California, Berkeley excavations at Tel </w:t>
      </w:r>
      <w:proofErr w:type="spellStart"/>
      <w:r w:rsidRPr="00A211D4">
        <w:rPr>
          <w:color w:val="000000"/>
        </w:rPr>
        <w:t>Dor</w:t>
      </w:r>
      <w:proofErr w:type="spellEnd"/>
      <w:r w:rsidRPr="00A211D4">
        <w:rPr>
          <w:color w:val="000000"/>
        </w:rPr>
        <w:t>, under the direction of A.F. Stewart</w:t>
      </w:r>
    </w:p>
    <w:p w14:paraId="7C5C104B" w14:textId="7274C95E" w:rsidR="00C96970" w:rsidRPr="00C96970" w:rsidRDefault="00C96970" w:rsidP="00C96970">
      <w:pPr>
        <w:tabs>
          <w:tab w:val="left" w:pos="-720"/>
          <w:tab w:val="left" w:pos="720"/>
          <w:tab w:val="left" w:pos="10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60" w:hanging="1440"/>
        <w:rPr>
          <w:color w:val="000000"/>
        </w:rPr>
      </w:pPr>
      <w:r w:rsidRPr="00A211D4">
        <w:rPr>
          <w:color w:val="000000"/>
        </w:rPr>
        <w:t>1986</w:t>
      </w:r>
      <w:r w:rsidRPr="00A211D4">
        <w:rPr>
          <w:color w:val="000000"/>
        </w:rPr>
        <w:tab/>
      </w:r>
      <w:r w:rsidRPr="00A211D4">
        <w:rPr>
          <w:color w:val="000000"/>
        </w:rPr>
        <w:tab/>
      </w:r>
      <w:r w:rsidRPr="00A211D4">
        <w:rPr>
          <w:color w:val="000000"/>
        </w:rPr>
        <w:tab/>
      </w:r>
      <w:proofErr w:type="spellStart"/>
      <w:r w:rsidRPr="00A211D4">
        <w:rPr>
          <w:i/>
          <w:color w:val="000000"/>
        </w:rPr>
        <w:t>Balboura</w:t>
      </w:r>
      <w:proofErr w:type="spellEnd"/>
      <w:r w:rsidRPr="00A211D4">
        <w:rPr>
          <w:i/>
          <w:color w:val="000000"/>
        </w:rPr>
        <w:t>, Turkey</w:t>
      </w:r>
      <w:r w:rsidRPr="00A211D4">
        <w:rPr>
          <w:color w:val="000000"/>
        </w:rPr>
        <w:t>:</w:t>
      </w:r>
      <w:r w:rsidRPr="00A211D4">
        <w:rPr>
          <w:i/>
          <w:color w:val="000000"/>
        </w:rPr>
        <w:t xml:space="preserve"> </w:t>
      </w:r>
      <w:r w:rsidRPr="00A211D4">
        <w:rPr>
          <w:color w:val="000000"/>
        </w:rPr>
        <w:t xml:space="preserve">Participant in the survey of the ancient city of </w:t>
      </w:r>
      <w:proofErr w:type="spellStart"/>
      <w:r w:rsidRPr="00A211D4">
        <w:rPr>
          <w:color w:val="000000"/>
        </w:rPr>
        <w:t>Balboura</w:t>
      </w:r>
      <w:proofErr w:type="spellEnd"/>
      <w:r w:rsidRPr="00A211D4">
        <w:rPr>
          <w:color w:val="000000"/>
        </w:rPr>
        <w:t>, director: J.J. </w:t>
      </w:r>
      <w:proofErr w:type="spellStart"/>
      <w:r w:rsidRPr="00A211D4">
        <w:rPr>
          <w:color w:val="000000"/>
        </w:rPr>
        <w:t>Coulton</w:t>
      </w:r>
      <w:proofErr w:type="spellEnd"/>
      <w:r w:rsidRPr="00A211D4">
        <w:rPr>
          <w:color w:val="000000"/>
        </w:rPr>
        <w:t>, Merton College, Oxford (see ‘publications, 1993’)</w:t>
      </w:r>
    </w:p>
    <w:p w14:paraId="258255A5" w14:textId="77777777" w:rsidR="00516AE0" w:rsidRPr="00A211D4" w:rsidRDefault="00516AE0" w:rsidP="0057144B">
      <w:pPr>
        <w:tabs>
          <w:tab w:val="left" w:pos="-720"/>
          <w:tab w:val="left" w:pos="3600"/>
          <w:tab w:val="left" w:pos="4320"/>
          <w:tab w:val="left" w:pos="5040"/>
          <w:tab w:val="left" w:pos="5760"/>
          <w:tab w:val="left" w:pos="6480"/>
          <w:tab w:val="left" w:pos="7200"/>
          <w:tab w:val="left" w:pos="7920"/>
          <w:tab w:val="left" w:pos="8640"/>
          <w:tab w:val="left" w:pos="9360"/>
          <w:tab w:val="left" w:pos="10080"/>
        </w:tabs>
        <w:ind w:left="1440" w:right="360" w:hanging="1080"/>
        <w:rPr>
          <w:color w:val="000000"/>
        </w:rPr>
      </w:pPr>
    </w:p>
    <w:p w14:paraId="7A2AA355" w14:textId="50C8E5C5" w:rsidR="008A60E5" w:rsidRPr="00A211D4" w:rsidRDefault="00972D1E" w:rsidP="008A60E5">
      <w:pPr>
        <w:tabs>
          <w:tab w:val="left" w:pos="-720"/>
          <w:tab w:val="left" w:pos="3600"/>
          <w:tab w:val="left" w:pos="4320"/>
          <w:tab w:val="left" w:pos="5040"/>
          <w:tab w:val="left" w:pos="5760"/>
          <w:tab w:val="left" w:pos="6480"/>
          <w:tab w:val="left" w:pos="7200"/>
          <w:tab w:val="left" w:pos="7920"/>
          <w:tab w:val="left" w:pos="8640"/>
          <w:tab w:val="left" w:pos="9360"/>
          <w:tab w:val="left" w:pos="10080"/>
        </w:tabs>
        <w:ind w:left="1440" w:right="360" w:hanging="1080"/>
        <w:rPr>
          <w:b/>
          <w:color w:val="000000"/>
        </w:rPr>
      </w:pPr>
      <w:r w:rsidRPr="00A211D4">
        <w:rPr>
          <w:b/>
          <w:color w:val="000000"/>
        </w:rPr>
        <w:t>PUBLICATIONS</w:t>
      </w:r>
    </w:p>
    <w:p w14:paraId="709D6E15" w14:textId="08DB30E7" w:rsidR="00E04C9D" w:rsidRPr="00A211D4" w:rsidRDefault="00E04C9D" w:rsidP="008308EF">
      <w:pPr>
        <w:tabs>
          <w:tab w:val="left" w:pos="-720"/>
          <w:tab w:val="left" w:pos="3600"/>
          <w:tab w:val="left" w:pos="4320"/>
          <w:tab w:val="left" w:pos="5040"/>
          <w:tab w:val="left" w:pos="5760"/>
          <w:tab w:val="left" w:pos="6480"/>
          <w:tab w:val="left" w:pos="7200"/>
          <w:tab w:val="left" w:pos="7920"/>
          <w:tab w:val="left" w:pos="8640"/>
          <w:tab w:val="left" w:pos="9360"/>
          <w:tab w:val="left" w:pos="10080"/>
        </w:tabs>
        <w:ind w:left="1800" w:right="360" w:hanging="1440"/>
        <w:rPr>
          <w:color w:val="000000"/>
          <w:lang w:val="en-GB"/>
        </w:rPr>
      </w:pPr>
      <w:r w:rsidRPr="00A211D4">
        <w:rPr>
          <w:b/>
          <w:color w:val="000000"/>
        </w:rPr>
        <w:t>Books</w:t>
      </w:r>
      <w:r w:rsidR="008308EF" w:rsidRPr="00A211D4">
        <w:rPr>
          <w:b/>
          <w:color w:val="000000"/>
        </w:rPr>
        <w:tab/>
      </w:r>
      <w:r w:rsidR="00A659ED" w:rsidRPr="00A211D4">
        <w:rPr>
          <w:i/>
          <w:color w:val="000000"/>
        </w:rPr>
        <w:t>The Roman Nude: Heroic Portrait Statuary 200 BC–AD 300</w:t>
      </w:r>
      <w:r w:rsidRPr="00A211D4">
        <w:rPr>
          <w:i/>
          <w:color w:val="000000"/>
        </w:rPr>
        <w:t xml:space="preserve"> </w:t>
      </w:r>
      <w:r w:rsidRPr="00A211D4">
        <w:rPr>
          <w:color w:val="000000"/>
        </w:rPr>
        <w:t xml:space="preserve"> (Oxford 2005)</w:t>
      </w:r>
      <w:r w:rsidR="002D65D5" w:rsidRPr="00A211D4">
        <w:rPr>
          <w:color w:val="000000"/>
        </w:rPr>
        <w:t xml:space="preserve">; </w:t>
      </w:r>
      <w:r w:rsidR="002D65D5" w:rsidRPr="00A211D4">
        <w:rPr>
          <w:color w:val="000000"/>
          <w:lang w:val="en-GB"/>
        </w:rPr>
        <w:t>paperback edition</w:t>
      </w:r>
      <w:r w:rsidR="004D5304" w:rsidRPr="00A211D4">
        <w:rPr>
          <w:color w:val="000000"/>
          <w:lang w:val="en-GB"/>
        </w:rPr>
        <w:t>, with corrections and additions</w:t>
      </w:r>
      <w:r w:rsidR="002D65D5" w:rsidRPr="00A211D4">
        <w:rPr>
          <w:color w:val="000000"/>
          <w:lang w:val="en-GB"/>
        </w:rPr>
        <w:t xml:space="preserve"> (Oxford University Press 2011)</w:t>
      </w:r>
    </w:p>
    <w:p w14:paraId="07B75F59" w14:textId="4527385B" w:rsidR="00E04C9D" w:rsidRPr="00A211D4" w:rsidRDefault="00E04C9D" w:rsidP="008308EF">
      <w:pPr>
        <w:tabs>
          <w:tab w:val="left" w:pos="-720"/>
          <w:tab w:val="left" w:pos="3600"/>
          <w:tab w:val="left" w:pos="4320"/>
          <w:tab w:val="left" w:pos="5040"/>
          <w:tab w:val="left" w:pos="5760"/>
          <w:tab w:val="left" w:pos="6480"/>
          <w:tab w:val="left" w:pos="7200"/>
          <w:tab w:val="left" w:pos="7920"/>
          <w:tab w:val="left" w:pos="8640"/>
          <w:tab w:val="left" w:pos="9360"/>
          <w:tab w:val="left" w:pos="10080"/>
        </w:tabs>
        <w:ind w:left="1800" w:right="360" w:hanging="1440"/>
        <w:rPr>
          <w:color w:val="000000"/>
        </w:rPr>
      </w:pPr>
      <w:r w:rsidRPr="00A211D4">
        <w:rPr>
          <w:color w:val="000000"/>
        </w:rPr>
        <w:t>Co-authored</w:t>
      </w:r>
      <w:r w:rsidR="008308EF" w:rsidRPr="00A211D4">
        <w:rPr>
          <w:color w:val="000000"/>
        </w:rPr>
        <w:tab/>
      </w:r>
      <w:r w:rsidR="00A659ED" w:rsidRPr="00A211D4">
        <w:rPr>
          <w:i/>
          <w:color w:val="000000"/>
        </w:rPr>
        <w:t xml:space="preserve">Roman Portrait Sculpture of </w:t>
      </w:r>
      <w:proofErr w:type="spellStart"/>
      <w:r w:rsidR="00A659ED" w:rsidRPr="00A211D4">
        <w:rPr>
          <w:i/>
          <w:color w:val="000000"/>
        </w:rPr>
        <w:t>Aphrodisias</w:t>
      </w:r>
      <w:proofErr w:type="spellEnd"/>
      <w:r w:rsidR="00A659ED" w:rsidRPr="00A211D4">
        <w:rPr>
          <w:color w:val="000000"/>
        </w:rPr>
        <w:t xml:space="preserve"> (Mainz am Rhein, 2006) = </w:t>
      </w:r>
      <w:proofErr w:type="spellStart"/>
      <w:r w:rsidR="00A659ED" w:rsidRPr="00A211D4">
        <w:rPr>
          <w:i/>
          <w:color w:val="000000"/>
        </w:rPr>
        <w:t>Aphrodisias</w:t>
      </w:r>
      <w:proofErr w:type="spellEnd"/>
      <w:r w:rsidR="00A659ED" w:rsidRPr="00A211D4">
        <w:rPr>
          <w:color w:val="000000"/>
        </w:rPr>
        <w:t xml:space="preserve"> vol. II.   Co-author, with </w:t>
      </w:r>
      <w:proofErr w:type="spellStart"/>
      <w:r w:rsidR="00A659ED" w:rsidRPr="00A211D4">
        <w:rPr>
          <w:color w:val="000000"/>
        </w:rPr>
        <w:t>R.R.R</w:t>
      </w:r>
      <w:proofErr w:type="spellEnd"/>
      <w:r w:rsidR="00A659ED" w:rsidRPr="00A211D4">
        <w:rPr>
          <w:color w:val="000000"/>
        </w:rPr>
        <w:t>. Smith (ed.), S. Dillon, J. </w:t>
      </w:r>
      <w:proofErr w:type="spellStart"/>
      <w:r w:rsidR="00A659ED" w:rsidRPr="00A211D4">
        <w:rPr>
          <w:color w:val="000000"/>
        </w:rPr>
        <w:t>Lenaghan</w:t>
      </w:r>
      <w:proofErr w:type="spellEnd"/>
      <w:r w:rsidR="00A659ED" w:rsidRPr="00A211D4">
        <w:rPr>
          <w:color w:val="000000"/>
        </w:rPr>
        <w:t xml:space="preserve">, J. Van </w:t>
      </w:r>
      <w:proofErr w:type="spellStart"/>
      <w:r w:rsidR="00A659ED" w:rsidRPr="00A211D4">
        <w:rPr>
          <w:color w:val="000000"/>
        </w:rPr>
        <w:t>Voorhis</w:t>
      </w:r>
      <w:proofErr w:type="spellEnd"/>
      <w:r w:rsidR="00A659ED" w:rsidRPr="00A211D4">
        <w:rPr>
          <w:color w:val="000000"/>
        </w:rPr>
        <w:t>.</w:t>
      </w:r>
    </w:p>
    <w:p w14:paraId="5B85DA2D" w14:textId="343DDDE4" w:rsidR="002D65D5" w:rsidRPr="00A211D4" w:rsidRDefault="00A659ED" w:rsidP="00A659ED">
      <w:pPr>
        <w:tabs>
          <w:tab w:val="left" w:pos="-720"/>
          <w:tab w:val="left" w:pos="3600"/>
          <w:tab w:val="left" w:pos="4320"/>
          <w:tab w:val="left" w:pos="5040"/>
          <w:tab w:val="left" w:pos="5760"/>
          <w:tab w:val="left" w:pos="6480"/>
          <w:tab w:val="left" w:pos="7200"/>
          <w:tab w:val="left" w:pos="7920"/>
          <w:tab w:val="left" w:pos="8640"/>
          <w:tab w:val="left" w:pos="9360"/>
          <w:tab w:val="left" w:pos="10080"/>
        </w:tabs>
        <w:ind w:left="1800" w:right="360" w:hanging="1440"/>
        <w:rPr>
          <w:color w:val="000000"/>
        </w:rPr>
      </w:pPr>
      <w:r w:rsidRPr="00A211D4">
        <w:rPr>
          <w:color w:val="000000"/>
        </w:rPr>
        <w:t>Edited vol.</w:t>
      </w:r>
      <w:r w:rsidRPr="00A211D4">
        <w:rPr>
          <w:color w:val="000000"/>
        </w:rPr>
        <w:tab/>
      </w:r>
      <w:proofErr w:type="spellStart"/>
      <w:r w:rsidRPr="00A211D4">
        <w:rPr>
          <w:i/>
          <w:color w:val="000000"/>
        </w:rPr>
        <w:t>Flesheaters</w:t>
      </w:r>
      <w:proofErr w:type="spellEnd"/>
      <w:r w:rsidRPr="00A211D4">
        <w:rPr>
          <w:i/>
          <w:color w:val="000000"/>
        </w:rPr>
        <w:t>: An international symposium on Roman Sarcophagi</w:t>
      </w:r>
      <w:r w:rsidRPr="00A211D4">
        <w:rPr>
          <w:color w:val="000000"/>
        </w:rPr>
        <w:t xml:space="preserve">, </w:t>
      </w:r>
      <w:proofErr w:type="spellStart"/>
      <w:r w:rsidRPr="00A211D4">
        <w:rPr>
          <w:i/>
          <w:color w:val="000000"/>
        </w:rPr>
        <w:t>Sarkophag-Studien</w:t>
      </w:r>
      <w:proofErr w:type="spellEnd"/>
      <w:r w:rsidR="004D5304" w:rsidRPr="00A211D4">
        <w:rPr>
          <w:color w:val="000000"/>
        </w:rPr>
        <w:t>, vol. 11</w:t>
      </w:r>
      <w:r w:rsidRPr="00A211D4">
        <w:rPr>
          <w:color w:val="000000"/>
        </w:rPr>
        <w:t xml:space="preserve"> (</w:t>
      </w:r>
      <w:r w:rsidR="00BC7195">
        <w:rPr>
          <w:color w:val="000000"/>
        </w:rPr>
        <w:t xml:space="preserve">Wiesbaden </w:t>
      </w:r>
      <w:r w:rsidR="008E1A9C" w:rsidRPr="00A211D4">
        <w:rPr>
          <w:color w:val="000000"/>
        </w:rPr>
        <w:t>2019</w:t>
      </w:r>
      <w:r w:rsidRPr="00A211D4">
        <w:rPr>
          <w:color w:val="000000"/>
        </w:rPr>
        <w:t>).</w:t>
      </w:r>
    </w:p>
    <w:p w14:paraId="6DC8D3A5" w14:textId="77777777" w:rsidR="0024545E" w:rsidRPr="00A211D4" w:rsidRDefault="0024545E" w:rsidP="00A659ED">
      <w:pPr>
        <w:tabs>
          <w:tab w:val="left" w:pos="-720"/>
          <w:tab w:val="left" w:pos="3600"/>
          <w:tab w:val="left" w:pos="4320"/>
          <w:tab w:val="left" w:pos="5040"/>
          <w:tab w:val="left" w:pos="5760"/>
          <w:tab w:val="left" w:pos="6480"/>
          <w:tab w:val="left" w:pos="7200"/>
          <w:tab w:val="left" w:pos="7920"/>
          <w:tab w:val="left" w:pos="8640"/>
          <w:tab w:val="left" w:pos="9360"/>
          <w:tab w:val="left" w:pos="10080"/>
        </w:tabs>
        <w:ind w:left="1800" w:right="360" w:hanging="1440"/>
        <w:rPr>
          <w:color w:val="000000"/>
        </w:rPr>
      </w:pPr>
    </w:p>
    <w:p w14:paraId="190DA4D4" w14:textId="00304D80" w:rsidR="00BD73BB" w:rsidRPr="00A211D4" w:rsidRDefault="00F76831" w:rsidP="00A659ED">
      <w:pPr>
        <w:tabs>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1080"/>
        <w:rPr>
          <w:color w:val="000000"/>
        </w:rPr>
      </w:pPr>
      <w:r w:rsidRPr="00A211D4">
        <w:rPr>
          <w:b/>
          <w:color w:val="000000"/>
        </w:rPr>
        <w:t>Articles</w:t>
      </w:r>
      <w:r w:rsidR="001343D0" w:rsidRPr="00A211D4">
        <w:rPr>
          <w:b/>
          <w:color w:val="000000"/>
        </w:rPr>
        <w:t xml:space="preserve"> &amp; Reviews</w:t>
      </w:r>
      <w:r w:rsidR="00BC3FB0">
        <w:rPr>
          <w:b/>
          <w:color w:val="000000"/>
        </w:rPr>
        <w:t xml:space="preserve"> (selection)</w:t>
      </w:r>
    </w:p>
    <w:p w14:paraId="3349FAB5" w14:textId="79286F1A" w:rsidR="005207BD" w:rsidRPr="00A211D4" w:rsidRDefault="005207BD" w:rsidP="00722AD7">
      <w:pPr>
        <w:tabs>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1080"/>
      </w:pPr>
      <w:r w:rsidRPr="00A211D4">
        <w:rPr>
          <w:color w:val="000000"/>
        </w:rPr>
        <w:t>2019</w:t>
      </w:r>
      <w:r w:rsidRPr="00A211D4">
        <w:rPr>
          <w:color w:val="000000"/>
        </w:rPr>
        <w:tab/>
      </w:r>
      <w:r w:rsidRPr="00A211D4">
        <w:rPr>
          <w:color w:val="000000"/>
        </w:rPr>
        <w:tab/>
        <w:t xml:space="preserve">(1)  </w:t>
      </w:r>
      <w:r w:rsidRPr="00A211D4">
        <w:rPr>
          <w:lang w:val="de-DE"/>
        </w:rPr>
        <w:t>‘</w:t>
      </w:r>
      <w:r w:rsidRPr="00A211D4">
        <w:t>Terracotta, Antiquarianism, and the “Archaic Revival” of Early Augustan Rome’, in</w:t>
      </w:r>
      <w:r w:rsidR="00541C04" w:rsidRPr="00A211D4">
        <w:t xml:space="preserve"> </w:t>
      </w:r>
      <w:proofErr w:type="spellStart"/>
      <w:r w:rsidR="00541C04" w:rsidRPr="00A211D4">
        <w:t>C.M</w:t>
      </w:r>
      <w:proofErr w:type="spellEnd"/>
      <w:r w:rsidR="00541C04" w:rsidRPr="00A211D4">
        <w:t xml:space="preserve">. </w:t>
      </w:r>
      <w:proofErr w:type="spellStart"/>
      <w:r w:rsidR="00541C04" w:rsidRPr="00A211D4">
        <w:t>Draycott</w:t>
      </w:r>
      <w:proofErr w:type="spellEnd"/>
      <w:r w:rsidR="00541C04" w:rsidRPr="00A211D4">
        <w:t>, R. Raja, K. Welch, and W.T. Wootton (eds),</w:t>
      </w:r>
      <w:r w:rsidR="00722AD7" w:rsidRPr="00A211D4">
        <w:t xml:space="preserve"> </w:t>
      </w:r>
      <w:r w:rsidR="00722AD7" w:rsidRPr="00A211D4">
        <w:rPr>
          <w:i/>
        </w:rPr>
        <w:t xml:space="preserve">Visual Histories: Visual Remains and Histories of the Classical World: Papers in </w:t>
      </w:r>
      <w:proofErr w:type="spellStart"/>
      <w:r w:rsidR="00722AD7" w:rsidRPr="00A211D4">
        <w:rPr>
          <w:i/>
        </w:rPr>
        <w:t>Honour</w:t>
      </w:r>
      <w:proofErr w:type="spellEnd"/>
      <w:r w:rsidR="00722AD7" w:rsidRPr="00A211D4">
        <w:rPr>
          <w:i/>
        </w:rPr>
        <w:t xml:space="preserve"> of </w:t>
      </w:r>
      <w:proofErr w:type="spellStart"/>
      <w:r w:rsidR="00722AD7" w:rsidRPr="00A211D4">
        <w:rPr>
          <w:i/>
        </w:rPr>
        <w:t>R.R.R</w:t>
      </w:r>
      <w:proofErr w:type="spellEnd"/>
      <w:r w:rsidR="00722AD7" w:rsidRPr="00A211D4">
        <w:rPr>
          <w:i/>
        </w:rPr>
        <w:t>. Smith</w:t>
      </w:r>
      <w:r w:rsidR="00541C04" w:rsidRPr="00A211D4">
        <w:t xml:space="preserve"> </w:t>
      </w:r>
      <w:r w:rsidR="004B3F8B" w:rsidRPr="00A211D4">
        <w:t>(</w:t>
      </w:r>
      <w:r w:rsidR="00722AD7" w:rsidRPr="00A211D4">
        <w:t>Turnhout</w:t>
      </w:r>
      <w:r w:rsidR="004B3F8B" w:rsidRPr="00A211D4">
        <w:t xml:space="preserve"> 20</w:t>
      </w:r>
      <w:r w:rsidR="009D53CA">
        <w:t>1</w:t>
      </w:r>
      <w:r w:rsidR="004B3F8B" w:rsidRPr="00A211D4">
        <w:t>9)</w:t>
      </w:r>
      <w:r w:rsidR="00386D0E" w:rsidRPr="00A211D4">
        <w:t xml:space="preserve"> </w:t>
      </w:r>
      <w:r w:rsidR="00610522" w:rsidRPr="00A211D4">
        <w:t>181-203.</w:t>
      </w:r>
    </w:p>
    <w:p w14:paraId="2CF58957" w14:textId="7EB4A6C5" w:rsidR="005207BD" w:rsidRPr="00A211D4" w:rsidRDefault="005207BD" w:rsidP="00A659ED">
      <w:pPr>
        <w:tabs>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1080"/>
        <w:rPr>
          <w:color w:val="000000"/>
        </w:rPr>
      </w:pPr>
      <w:r w:rsidRPr="00A211D4">
        <w:rPr>
          <w:color w:val="000000"/>
        </w:rPr>
        <w:tab/>
      </w:r>
      <w:r w:rsidRPr="00A211D4">
        <w:rPr>
          <w:color w:val="000000"/>
        </w:rPr>
        <w:tab/>
        <w:t>(2)</w:t>
      </w:r>
      <w:r w:rsidRPr="00A211D4">
        <w:rPr>
          <w:color w:val="000000"/>
        </w:rPr>
        <w:tab/>
      </w:r>
      <w:r w:rsidR="00722AD7" w:rsidRPr="00A211D4">
        <w:rPr>
          <w:color w:val="000000"/>
        </w:rPr>
        <w:t xml:space="preserve">‘Sculpture: </w:t>
      </w:r>
      <w:r w:rsidR="00386D0E" w:rsidRPr="00A211D4">
        <w:rPr>
          <w:color w:val="000000"/>
        </w:rPr>
        <w:t>s</w:t>
      </w:r>
      <w:r w:rsidR="00722AD7" w:rsidRPr="00A211D4">
        <w:rPr>
          <w:color w:val="000000"/>
        </w:rPr>
        <w:t xml:space="preserve">tatues, busts, and other villa furnishings of bronze and of marble’, in K. </w:t>
      </w:r>
      <w:proofErr w:type="spellStart"/>
      <w:r w:rsidR="00722AD7" w:rsidRPr="00A211D4">
        <w:rPr>
          <w:color w:val="000000"/>
        </w:rPr>
        <w:t>Lapatin</w:t>
      </w:r>
      <w:proofErr w:type="spellEnd"/>
      <w:r w:rsidR="00722AD7" w:rsidRPr="00A211D4">
        <w:rPr>
          <w:color w:val="000000"/>
        </w:rPr>
        <w:t xml:space="preserve"> (ed.), </w:t>
      </w:r>
      <w:r w:rsidR="00537680" w:rsidRPr="00537680">
        <w:rPr>
          <w:i/>
        </w:rPr>
        <w:t xml:space="preserve">Buried by Vesuvius: the </w:t>
      </w:r>
      <w:r w:rsidR="00537680" w:rsidRPr="00537680">
        <w:rPr>
          <w:iCs/>
        </w:rPr>
        <w:t xml:space="preserve">Villa </w:t>
      </w:r>
      <w:proofErr w:type="spellStart"/>
      <w:r w:rsidR="00537680" w:rsidRPr="00537680">
        <w:rPr>
          <w:iCs/>
        </w:rPr>
        <w:t>dei</w:t>
      </w:r>
      <w:proofErr w:type="spellEnd"/>
      <w:r w:rsidR="00537680" w:rsidRPr="00537680">
        <w:rPr>
          <w:iCs/>
        </w:rPr>
        <w:t xml:space="preserve"> </w:t>
      </w:r>
      <w:proofErr w:type="spellStart"/>
      <w:r w:rsidR="00537680" w:rsidRPr="00537680">
        <w:rPr>
          <w:iCs/>
        </w:rPr>
        <w:t>Papiri</w:t>
      </w:r>
      <w:proofErr w:type="spellEnd"/>
      <w:r w:rsidR="00537680" w:rsidRPr="00537680">
        <w:rPr>
          <w:i/>
        </w:rPr>
        <w:t xml:space="preserve"> at Herculaneum</w:t>
      </w:r>
      <w:r w:rsidR="00722AD7" w:rsidRPr="00A211D4">
        <w:rPr>
          <w:i/>
        </w:rPr>
        <w:t xml:space="preserve"> </w:t>
      </w:r>
      <w:r w:rsidR="00722AD7" w:rsidRPr="00A211D4">
        <w:t xml:space="preserve">(Los Angeles 2019) </w:t>
      </w:r>
      <w:r w:rsidR="00386D0E" w:rsidRPr="00A211D4">
        <w:t>71-97.</w:t>
      </w:r>
    </w:p>
    <w:p w14:paraId="51C72517" w14:textId="662DCD9F" w:rsidR="00BC1183" w:rsidRDefault="00BC1183" w:rsidP="00A659ED">
      <w:pPr>
        <w:tabs>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1080"/>
        <w:rPr>
          <w:color w:val="000000"/>
        </w:rPr>
      </w:pPr>
      <w:r w:rsidRPr="00A211D4">
        <w:rPr>
          <w:color w:val="000000"/>
        </w:rPr>
        <w:tab/>
      </w:r>
      <w:r w:rsidRPr="00A211D4">
        <w:rPr>
          <w:color w:val="000000"/>
        </w:rPr>
        <w:tab/>
        <w:t>(3)</w:t>
      </w:r>
      <w:r w:rsidRPr="00A211D4">
        <w:rPr>
          <w:color w:val="000000"/>
        </w:rPr>
        <w:tab/>
      </w:r>
      <w:r w:rsidR="00610522" w:rsidRPr="00A211D4">
        <w:rPr>
          <w:color w:val="000000"/>
        </w:rPr>
        <w:t xml:space="preserve">‘Afterword: The Function of Greek Artworks within Roman Visual Culture’, in G. </w:t>
      </w:r>
      <w:proofErr w:type="spellStart"/>
      <w:r w:rsidR="00610522" w:rsidRPr="00A211D4">
        <w:rPr>
          <w:color w:val="000000"/>
        </w:rPr>
        <w:t>Adornato</w:t>
      </w:r>
      <w:proofErr w:type="spellEnd"/>
      <w:r w:rsidR="00610522" w:rsidRPr="00A211D4">
        <w:rPr>
          <w:color w:val="000000"/>
        </w:rPr>
        <w:t xml:space="preserve">, I. Bald Romano, G. </w:t>
      </w:r>
      <w:proofErr w:type="spellStart"/>
      <w:r w:rsidR="00610522" w:rsidRPr="00A211D4">
        <w:rPr>
          <w:color w:val="000000"/>
        </w:rPr>
        <w:t>Cirucci</w:t>
      </w:r>
      <w:proofErr w:type="spellEnd"/>
      <w:r w:rsidR="00610522" w:rsidRPr="00A211D4">
        <w:rPr>
          <w:color w:val="000000"/>
        </w:rPr>
        <w:t xml:space="preserve">, and A. </w:t>
      </w:r>
      <w:proofErr w:type="spellStart"/>
      <w:r w:rsidR="00610522" w:rsidRPr="00A211D4">
        <w:rPr>
          <w:color w:val="000000"/>
        </w:rPr>
        <w:t>Poggio</w:t>
      </w:r>
      <w:proofErr w:type="spellEnd"/>
      <w:r w:rsidR="00610522" w:rsidRPr="00A211D4">
        <w:rPr>
          <w:color w:val="000000"/>
        </w:rPr>
        <w:t xml:space="preserve"> (eds), </w:t>
      </w:r>
      <w:r w:rsidR="00610522" w:rsidRPr="00A211D4">
        <w:rPr>
          <w:i/>
          <w:color w:val="000000"/>
        </w:rPr>
        <w:t>Re-staging Greek Artworks in Roman Times</w:t>
      </w:r>
      <w:r w:rsidR="00610522" w:rsidRPr="00A211D4">
        <w:rPr>
          <w:color w:val="000000"/>
        </w:rPr>
        <w:t xml:space="preserve"> (Pisa 2019)</w:t>
      </w:r>
      <w:r w:rsidR="003642CF">
        <w:rPr>
          <w:color w:val="000000"/>
        </w:rPr>
        <w:t xml:space="preserve"> 275-87.</w:t>
      </w:r>
    </w:p>
    <w:p w14:paraId="06363E22" w14:textId="4B4448FD" w:rsidR="002B6367" w:rsidRPr="00A211D4" w:rsidRDefault="002B6367" w:rsidP="00A659ED">
      <w:pPr>
        <w:tabs>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1080"/>
        <w:rPr>
          <w:color w:val="000000"/>
        </w:rPr>
      </w:pPr>
      <w:r>
        <w:rPr>
          <w:color w:val="000000"/>
        </w:rPr>
        <w:tab/>
      </w:r>
      <w:r>
        <w:rPr>
          <w:color w:val="000000"/>
        </w:rPr>
        <w:tab/>
        <w:t>(4)</w:t>
      </w:r>
      <w:r>
        <w:rPr>
          <w:color w:val="000000"/>
        </w:rPr>
        <w:tab/>
        <w:t>‘Introduction:</w:t>
      </w:r>
      <w:r w:rsidR="00417D49">
        <w:rPr>
          <w:color w:val="000000"/>
        </w:rPr>
        <w:t xml:space="preserve"> Roman Decorated Sarcophagi as a Source for the Cultural Historian’,</w:t>
      </w:r>
      <w:r w:rsidR="00C80D00">
        <w:rPr>
          <w:color w:val="000000"/>
        </w:rPr>
        <w:t xml:space="preserve"> in</w:t>
      </w:r>
      <w:r w:rsidR="00417D49">
        <w:rPr>
          <w:color w:val="000000"/>
        </w:rPr>
        <w:t xml:space="preserve"> </w:t>
      </w:r>
      <w:proofErr w:type="spellStart"/>
      <w:r w:rsidR="00417D49" w:rsidRPr="00A211D4">
        <w:rPr>
          <w:i/>
          <w:color w:val="000000"/>
        </w:rPr>
        <w:t>Flesheaters</w:t>
      </w:r>
      <w:proofErr w:type="spellEnd"/>
      <w:r w:rsidR="00417D49" w:rsidRPr="00A211D4">
        <w:rPr>
          <w:i/>
          <w:color w:val="000000"/>
        </w:rPr>
        <w:t>: An international symposium on Roman Sarcophagi</w:t>
      </w:r>
      <w:r w:rsidR="00417D49" w:rsidRPr="00A211D4">
        <w:rPr>
          <w:color w:val="000000"/>
        </w:rPr>
        <w:t xml:space="preserve">, </w:t>
      </w:r>
      <w:proofErr w:type="spellStart"/>
      <w:r w:rsidR="00417D49" w:rsidRPr="00A211D4">
        <w:rPr>
          <w:i/>
          <w:color w:val="000000"/>
        </w:rPr>
        <w:t>Sarkophag-Studien</w:t>
      </w:r>
      <w:proofErr w:type="spellEnd"/>
      <w:r w:rsidR="00417D49" w:rsidRPr="00A211D4">
        <w:rPr>
          <w:color w:val="000000"/>
        </w:rPr>
        <w:t>, vol. 11 (</w:t>
      </w:r>
      <w:r w:rsidR="00417D49">
        <w:rPr>
          <w:color w:val="000000"/>
        </w:rPr>
        <w:t xml:space="preserve">Wiesbaden </w:t>
      </w:r>
      <w:r w:rsidR="00417D49" w:rsidRPr="00A211D4">
        <w:rPr>
          <w:color w:val="000000"/>
        </w:rPr>
        <w:t>2019)</w:t>
      </w:r>
      <w:r>
        <w:rPr>
          <w:color w:val="000000"/>
        </w:rPr>
        <w:t xml:space="preserve"> </w:t>
      </w:r>
      <w:r w:rsidR="00417D49">
        <w:rPr>
          <w:color w:val="000000"/>
        </w:rPr>
        <w:t>1-8.</w:t>
      </w:r>
    </w:p>
    <w:p w14:paraId="4CE23EF2" w14:textId="66FAE7ED" w:rsidR="005207BD" w:rsidRDefault="0027271E" w:rsidP="00A659ED">
      <w:pPr>
        <w:tabs>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1080"/>
        <w:rPr>
          <w:color w:val="000000"/>
        </w:rPr>
      </w:pPr>
      <w:r w:rsidRPr="00A211D4">
        <w:rPr>
          <w:color w:val="000000"/>
        </w:rPr>
        <w:tab/>
      </w:r>
      <w:r w:rsidRPr="00A211D4">
        <w:rPr>
          <w:color w:val="000000"/>
        </w:rPr>
        <w:tab/>
        <w:t>(</w:t>
      </w:r>
      <w:r w:rsidR="002B6367">
        <w:rPr>
          <w:color w:val="000000"/>
        </w:rPr>
        <w:t>5</w:t>
      </w:r>
      <w:r w:rsidRPr="00A211D4">
        <w:rPr>
          <w:color w:val="000000"/>
        </w:rPr>
        <w:t>)</w:t>
      </w:r>
      <w:r w:rsidRPr="00A211D4">
        <w:rPr>
          <w:color w:val="000000"/>
        </w:rPr>
        <w:tab/>
      </w:r>
      <w:r w:rsidR="005B34D6" w:rsidRPr="00A211D4">
        <w:rPr>
          <w:color w:val="000000"/>
        </w:rPr>
        <w:t xml:space="preserve">‘Mummies with Painted Portraits from Roman Egypt and Personal Commemoration at the Tomb’, in R. Raja and M. </w:t>
      </w:r>
      <w:proofErr w:type="spellStart"/>
      <w:r w:rsidR="005B34D6" w:rsidRPr="00A211D4">
        <w:rPr>
          <w:color w:val="000000"/>
        </w:rPr>
        <w:t>Blömer</w:t>
      </w:r>
      <w:proofErr w:type="spellEnd"/>
      <w:r w:rsidR="005B34D6" w:rsidRPr="00A211D4">
        <w:rPr>
          <w:color w:val="000000"/>
        </w:rPr>
        <w:t xml:space="preserve"> (eds), </w:t>
      </w:r>
      <w:r w:rsidR="005B34D6" w:rsidRPr="00A211D4">
        <w:rPr>
          <w:i/>
          <w:color w:val="000000"/>
        </w:rPr>
        <w:t>Funerary Portraiture in Greater Roman Syria</w:t>
      </w:r>
      <w:r w:rsidR="005B34D6" w:rsidRPr="00A211D4">
        <w:rPr>
          <w:color w:val="000000"/>
        </w:rPr>
        <w:t xml:space="preserve"> (</w:t>
      </w:r>
      <w:proofErr w:type="spellStart"/>
      <w:r w:rsidR="005B34D6" w:rsidRPr="00A211D4">
        <w:rPr>
          <w:color w:val="000000"/>
        </w:rPr>
        <w:t>Tournhout</w:t>
      </w:r>
      <w:proofErr w:type="spellEnd"/>
      <w:r w:rsidR="005B34D6" w:rsidRPr="00A211D4">
        <w:rPr>
          <w:color w:val="000000"/>
        </w:rPr>
        <w:t xml:space="preserve"> 2019)</w:t>
      </w:r>
      <w:r w:rsidR="006D7C0C">
        <w:rPr>
          <w:color w:val="000000"/>
        </w:rPr>
        <w:t xml:space="preserve"> </w:t>
      </w:r>
      <w:r w:rsidR="00157CDC">
        <w:rPr>
          <w:color w:val="000000"/>
        </w:rPr>
        <w:t>197-212</w:t>
      </w:r>
      <w:r w:rsidR="002F5DA8">
        <w:rPr>
          <w:color w:val="000000"/>
        </w:rPr>
        <w:t>.</w:t>
      </w:r>
    </w:p>
    <w:p w14:paraId="42A0590C" w14:textId="77777777" w:rsidR="00453167" w:rsidRPr="00A211D4" w:rsidRDefault="00453167" w:rsidP="00A659ED">
      <w:pPr>
        <w:tabs>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1080"/>
        <w:rPr>
          <w:color w:val="000000"/>
        </w:rPr>
      </w:pPr>
    </w:p>
    <w:p w14:paraId="2B0C291E" w14:textId="3823B4F7" w:rsidR="00F76831" w:rsidRPr="00A211D4" w:rsidRDefault="005207BD" w:rsidP="00A659ED">
      <w:pPr>
        <w:tabs>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1080"/>
        <w:rPr>
          <w:color w:val="000000"/>
        </w:rPr>
      </w:pPr>
      <w:r w:rsidRPr="00A211D4">
        <w:rPr>
          <w:color w:val="000000"/>
        </w:rPr>
        <w:lastRenderedPageBreak/>
        <w:t>2018</w:t>
      </w:r>
      <w:r w:rsidRPr="00A211D4">
        <w:rPr>
          <w:color w:val="000000"/>
        </w:rPr>
        <w:tab/>
      </w:r>
      <w:r w:rsidRPr="00A211D4">
        <w:rPr>
          <w:color w:val="000000"/>
        </w:rPr>
        <w:tab/>
      </w:r>
      <w:r w:rsidR="001353C5" w:rsidRPr="00A211D4">
        <w:rPr>
          <w:color w:val="000000"/>
        </w:rPr>
        <w:t>‘</w:t>
      </w:r>
      <w:r w:rsidR="001353C5" w:rsidRPr="00A211D4">
        <w:t>Three</w:t>
      </w:r>
      <w:r w:rsidR="001353C5" w:rsidRPr="00A211D4">
        <w:rPr>
          <w:color w:val="000000"/>
        </w:rPr>
        <w:t xml:space="preserve"> </w:t>
      </w:r>
      <w:proofErr w:type="spellStart"/>
      <w:r w:rsidR="001353C5" w:rsidRPr="00A211D4">
        <w:rPr>
          <w:color w:val="000000"/>
        </w:rPr>
        <w:t>Bouleuteria</w:t>
      </w:r>
      <w:proofErr w:type="spellEnd"/>
      <w:r w:rsidR="001353C5" w:rsidRPr="00A211D4">
        <w:rPr>
          <w:color w:val="000000"/>
        </w:rPr>
        <w:t xml:space="preserve"> from Roman and Late Antique </w:t>
      </w:r>
      <w:proofErr w:type="spellStart"/>
      <w:r w:rsidR="001353C5" w:rsidRPr="00A211D4">
        <w:rPr>
          <w:color w:val="000000"/>
        </w:rPr>
        <w:t>Aphrodisias</w:t>
      </w:r>
      <w:proofErr w:type="spellEnd"/>
      <w:r w:rsidR="001353C5" w:rsidRPr="00A211D4">
        <w:rPr>
          <w:color w:val="000000"/>
        </w:rPr>
        <w:t>’ (co-</w:t>
      </w:r>
    </w:p>
    <w:p w14:paraId="33D31A03" w14:textId="1522BC1D" w:rsidR="008C3B9E" w:rsidRPr="00A211D4" w:rsidRDefault="00BD73BB" w:rsidP="001353C5">
      <w:pPr>
        <w:tabs>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1080"/>
        <w:rPr>
          <w:color w:val="000000"/>
        </w:rPr>
      </w:pPr>
      <w:r w:rsidRPr="00A211D4">
        <w:rPr>
          <w:color w:val="000000"/>
        </w:rPr>
        <w:tab/>
      </w:r>
      <w:r w:rsidR="00F76831" w:rsidRPr="00A211D4">
        <w:rPr>
          <w:color w:val="000000"/>
        </w:rPr>
        <w:tab/>
      </w:r>
      <w:r w:rsidR="001353C5" w:rsidRPr="00A211D4">
        <w:rPr>
          <w:color w:val="000000"/>
        </w:rPr>
        <w:t xml:space="preserve">authored with U. </w:t>
      </w:r>
      <w:proofErr w:type="spellStart"/>
      <w:r w:rsidR="001353C5" w:rsidRPr="00A211D4">
        <w:rPr>
          <w:color w:val="000000"/>
        </w:rPr>
        <w:t>Quatember</w:t>
      </w:r>
      <w:proofErr w:type="spellEnd"/>
      <w:r w:rsidR="001353C5" w:rsidRPr="00A211D4">
        <w:rPr>
          <w:color w:val="000000"/>
        </w:rPr>
        <w:t xml:space="preserve">), in M. </w:t>
      </w:r>
      <w:proofErr w:type="spellStart"/>
      <w:r w:rsidR="001353C5" w:rsidRPr="00A211D4">
        <w:rPr>
          <w:color w:val="000000"/>
        </w:rPr>
        <w:t>Aurenhammer</w:t>
      </w:r>
      <w:proofErr w:type="spellEnd"/>
      <w:r w:rsidR="001353C5" w:rsidRPr="00A211D4">
        <w:rPr>
          <w:color w:val="000000"/>
        </w:rPr>
        <w:t xml:space="preserve"> (ed.), </w:t>
      </w:r>
      <w:r w:rsidR="00722AD7" w:rsidRPr="00A211D4">
        <w:rPr>
          <w:i/>
          <w:color w:val="000000"/>
        </w:rPr>
        <w:t xml:space="preserve">Sculpture in Roman Asia Minor: Proceedings of the International Conference at </w:t>
      </w:r>
      <w:proofErr w:type="spellStart"/>
      <w:r w:rsidR="00722AD7" w:rsidRPr="00A211D4">
        <w:rPr>
          <w:i/>
          <w:color w:val="000000"/>
        </w:rPr>
        <w:t>Selçuk</w:t>
      </w:r>
      <w:proofErr w:type="spellEnd"/>
      <w:r w:rsidR="00722AD7" w:rsidRPr="00A211D4">
        <w:rPr>
          <w:i/>
          <w:color w:val="000000"/>
        </w:rPr>
        <w:t xml:space="preserve">, </w:t>
      </w:r>
      <w:proofErr w:type="spellStart"/>
      <w:r w:rsidR="00722AD7" w:rsidRPr="00A211D4">
        <w:rPr>
          <w:i/>
          <w:color w:val="000000"/>
        </w:rPr>
        <w:t>1st-3rd</w:t>
      </w:r>
      <w:proofErr w:type="spellEnd"/>
      <w:r w:rsidR="00722AD7" w:rsidRPr="00A211D4">
        <w:rPr>
          <w:i/>
          <w:color w:val="000000"/>
        </w:rPr>
        <w:t xml:space="preserve"> October 2013 </w:t>
      </w:r>
      <w:r w:rsidR="00722AD7" w:rsidRPr="00A211D4">
        <w:rPr>
          <w:color w:val="000000"/>
        </w:rPr>
        <w:t>(Vienna 2018) 353-64</w:t>
      </w:r>
      <w:r w:rsidR="00D528CE" w:rsidRPr="00A211D4">
        <w:rPr>
          <w:lang w:val="de-DE"/>
        </w:rPr>
        <w:t>.</w:t>
      </w:r>
    </w:p>
    <w:p w14:paraId="1229317B" w14:textId="0AD5E8BF" w:rsidR="0071377A" w:rsidRPr="00A211D4" w:rsidRDefault="008C3B9E" w:rsidP="007A02C2">
      <w:pPr>
        <w:tabs>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1080"/>
        <w:rPr>
          <w:color w:val="000000"/>
        </w:rPr>
      </w:pPr>
      <w:r w:rsidRPr="00A211D4">
        <w:rPr>
          <w:color w:val="000000"/>
        </w:rPr>
        <w:t>2017</w:t>
      </w:r>
      <w:r w:rsidRPr="00A211D4">
        <w:rPr>
          <w:color w:val="000000"/>
        </w:rPr>
        <w:tab/>
      </w:r>
      <w:r w:rsidRPr="00A211D4">
        <w:rPr>
          <w:color w:val="000000"/>
        </w:rPr>
        <w:tab/>
        <w:t>‘</w:t>
      </w:r>
      <w:r w:rsidR="006013F1" w:rsidRPr="00A211D4">
        <w:rPr>
          <w:color w:val="000000"/>
        </w:rPr>
        <w:t>The Greek and Roma</w:t>
      </w:r>
      <w:r w:rsidRPr="00A211D4">
        <w:rPr>
          <w:color w:val="000000"/>
        </w:rPr>
        <w:t>n Statue Habit: The Last Hurrah’</w:t>
      </w:r>
      <w:r w:rsidR="006013F1" w:rsidRPr="00A211D4">
        <w:rPr>
          <w:color w:val="000000"/>
        </w:rPr>
        <w:t xml:space="preserve">, </w:t>
      </w:r>
      <w:r w:rsidR="006013F1" w:rsidRPr="00A211D4">
        <w:rPr>
          <w:i/>
          <w:color w:val="000000"/>
        </w:rPr>
        <w:t>Journal of Roman Archaeology</w:t>
      </w:r>
      <w:r w:rsidR="006013F1" w:rsidRPr="00A211D4">
        <w:rPr>
          <w:color w:val="000000"/>
        </w:rPr>
        <w:t xml:space="preserve"> </w:t>
      </w:r>
      <w:r w:rsidR="002406CE" w:rsidRPr="00A211D4">
        <w:rPr>
          <w:color w:val="000000"/>
        </w:rPr>
        <w:t xml:space="preserve">28 (2017), 879-94. </w:t>
      </w:r>
      <w:r w:rsidR="00F822AA" w:rsidRPr="00A211D4">
        <w:rPr>
          <w:color w:val="000000"/>
        </w:rPr>
        <w:t xml:space="preserve"> </w:t>
      </w:r>
      <w:r w:rsidR="002406CE" w:rsidRPr="00A211D4">
        <w:rPr>
          <w:color w:val="000000"/>
        </w:rPr>
        <w:t>R</w:t>
      </w:r>
      <w:r w:rsidR="006013F1" w:rsidRPr="00A211D4">
        <w:rPr>
          <w:color w:val="000000"/>
        </w:rPr>
        <w:t>ev</w:t>
      </w:r>
      <w:r w:rsidR="002406CE" w:rsidRPr="00A211D4">
        <w:rPr>
          <w:color w:val="000000"/>
        </w:rPr>
        <w:t xml:space="preserve">iew of </w:t>
      </w:r>
      <w:proofErr w:type="spellStart"/>
      <w:r w:rsidR="002406CE" w:rsidRPr="00A211D4">
        <w:rPr>
          <w:color w:val="000000"/>
        </w:rPr>
        <w:t>R.R.R</w:t>
      </w:r>
      <w:proofErr w:type="spellEnd"/>
      <w:r w:rsidR="002406CE" w:rsidRPr="00A211D4">
        <w:rPr>
          <w:color w:val="000000"/>
        </w:rPr>
        <w:t>. Smith and B. Ward</w:t>
      </w:r>
      <w:r w:rsidR="006013F1" w:rsidRPr="00A211D4">
        <w:rPr>
          <w:color w:val="000000"/>
        </w:rPr>
        <w:t xml:space="preserve"> Perkins</w:t>
      </w:r>
      <w:r w:rsidR="002406CE" w:rsidRPr="00A211D4">
        <w:rPr>
          <w:color w:val="000000"/>
        </w:rPr>
        <w:t xml:space="preserve"> (eds)</w:t>
      </w:r>
      <w:r w:rsidR="006013F1" w:rsidRPr="00A211D4">
        <w:rPr>
          <w:color w:val="000000"/>
        </w:rPr>
        <w:t xml:space="preserve">, </w:t>
      </w:r>
      <w:r w:rsidR="006013F1" w:rsidRPr="00A211D4">
        <w:rPr>
          <w:i/>
          <w:color w:val="000000"/>
        </w:rPr>
        <w:t>The Last Statues of Antiquity</w:t>
      </w:r>
      <w:r w:rsidR="00F822AA" w:rsidRPr="00A211D4">
        <w:rPr>
          <w:color w:val="000000"/>
        </w:rPr>
        <w:t xml:space="preserve"> (Oxford 2016).</w:t>
      </w:r>
    </w:p>
    <w:p w14:paraId="637CA751" w14:textId="0DDEA175" w:rsidR="007C2CB1" w:rsidRPr="00A211D4" w:rsidRDefault="00C95C26" w:rsidP="007A02C2">
      <w:pPr>
        <w:tabs>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1080"/>
        <w:rPr>
          <w:i/>
          <w:color w:val="000000"/>
        </w:rPr>
      </w:pPr>
      <w:r w:rsidRPr="00A211D4">
        <w:rPr>
          <w:color w:val="000000"/>
        </w:rPr>
        <w:t>2015</w:t>
      </w:r>
      <w:r w:rsidRPr="00A211D4">
        <w:rPr>
          <w:color w:val="000000"/>
        </w:rPr>
        <w:tab/>
      </w:r>
      <w:r w:rsidRPr="00A211D4">
        <w:rPr>
          <w:color w:val="000000"/>
        </w:rPr>
        <w:tab/>
      </w:r>
      <w:r w:rsidR="003D1A7D" w:rsidRPr="00A211D4">
        <w:rPr>
          <w:color w:val="000000"/>
        </w:rPr>
        <w:t>(1</w:t>
      </w:r>
      <w:r w:rsidR="007C2CB1" w:rsidRPr="00A211D4">
        <w:rPr>
          <w:color w:val="000000"/>
        </w:rPr>
        <w:t>)</w:t>
      </w:r>
      <w:r w:rsidR="007174B7" w:rsidRPr="00A211D4">
        <w:rPr>
          <w:color w:val="000000"/>
        </w:rPr>
        <w:tab/>
      </w:r>
      <w:r w:rsidR="000F015C" w:rsidRPr="00A211D4">
        <w:rPr>
          <w:color w:val="000000"/>
        </w:rPr>
        <w:t xml:space="preserve">‘Defining Roman Art’, in B. Borg (ed.), </w:t>
      </w:r>
      <w:r w:rsidR="000F015C" w:rsidRPr="00A211D4">
        <w:rPr>
          <w:i/>
          <w:color w:val="000000"/>
        </w:rPr>
        <w:t>Blackwell Companion to Roman</w:t>
      </w:r>
      <w:r w:rsidR="007A02C2" w:rsidRPr="00A211D4">
        <w:rPr>
          <w:i/>
          <w:color w:val="000000"/>
        </w:rPr>
        <w:t xml:space="preserve"> </w:t>
      </w:r>
      <w:r w:rsidR="000F015C" w:rsidRPr="00A211D4">
        <w:rPr>
          <w:i/>
          <w:color w:val="000000"/>
        </w:rPr>
        <w:t>Art</w:t>
      </w:r>
      <w:r w:rsidR="0019290F" w:rsidRPr="00A211D4">
        <w:rPr>
          <w:color w:val="000000"/>
        </w:rPr>
        <w:t xml:space="preserve"> (Blackwell 2015</w:t>
      </w:r>
      <w:r w:rsidR="00C724C2" w:rsidRPr="00A211D4">
        <w:rPr>
          <w:color w:val="000000"/>
        </w:rPr>
        <w:t>)</w:t>
      </w:r>
      <w:r w:rsidR="00AC139B" w:rsidRPr="00A211D4">
        <w:rPr>
          <w:color w:val="000000"/>
        </w:rPr>
        <w:t xml:space="preserve"> 11-32.</w:t>
      </w:r>
    </w:p>
    <w:p w14:paraId="2D724718" w14:textId="572851DB" w:rsidR="008C04B0" w:rsidRPr="00F90DBF" w:rsidRDefault="008C04B0" w:rsidP="00E91903">
      <w:pPr>
        <w:tabs>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1080"/>
        <w:rPr>
          <w:lang w:val="de-DE"/>
        </w:rPr>
      </w:pPr>
      <w:r w:rsidRPr="00A211D4">
        <w:rPr>
          <w:color w:val="000000"/>
        </w:rPr>
        <w:tab/>
      </w:r>
      <w:r w:rsidRPr="00A211D4">
        <w:rPr>
          <w:color w:val="000000"/>
        </w:rPr>
        <w:tab/>
      </w:r>
      <w:r w:rsidR="001353C5" w:rsidRPr="00A211D4">
        <w:rPr>
          <w:color w:val="000000"/>
        </w:rPr>
        <w:t>(2)</w:t>
      </w:r>
      <w:r w:rsidR="001353C5" w:rsidRPr="00A211D4">
        <w:rPr>
          <w:color w:val="000000"/>
        </w:rPr>
        <w:tab/>
        <w:t xml:space="preserve">‘Troilus </w:t>
      </w:r>
      <w:r w:rsidR="007C7BCD" w:rsidRPr="00A211D4">
        <w:rPr>
          <w:color w:val="000000"/>
        </w:rPr>
        <w:t>&amp;</w:t>
      </w:r>
      <w:r w:rsidR="001353C5" w:rsidRPr="00A211D4">
        <w:rPr>
          <w:color w:val="000000"/>
        </w:rPr>
        <w:t xml:space="preserve"> Achilles: A Monumental Statue Group from </w:t>
      </w:r>
      <w:proofErr w:type="spellStart"/>
      <w:r w:rsidR="001353C5" w:rsidRPr="00A211D4">
        <w:rPr>
          <w:color w:val="000000"/>
        </w:rPr>
        <w:t>Aphrodisias</w:t>
      </w:r>
      <w:proofErr w:type="spellEnd"/>
      <w:r w:rsidR="001353C5" w:rsidRPr="00A211D4">
        <w:rPr>
          <w:color w:val="000000"/>
        </w:rPr>
        <w:t xml:space="preserve">’, </w:t>
      </w:r>
      <w:r w:rsidR="00975DCC" w:rsidRPr="00A211D4">
        <w:rPr>
          <w:color w:val="000000"/>
        </w:rPr>
        <w:t xml:space="preserve">(co-authored with </w:t>
      </w:r>
      <w:proofErr w:type="spellStart"/>
      <w:r w:rsidR="00975DCC" w:rsidRPr="00A211D4">
        <w:rPr>
          <w:color w:val="000000"/>
        </w:rPr>
        <w:t>R.R.R</w:t>
      </w:r>
      <w:proofErr w:type="spellEnd"/>
      <w:r w:rsidR="00975DCC" w:rsidRPr="00A211D4">
        <w:rPr>
          <w:color w:val="000000"/>
        </w:rPr>
        <w:t xml:space="preserve">. Smith) </w:t>
      </w:r>
      <w:r w:rsidR="001353C5" w:rsidRPr="00A211D4">
        <w:rPr>
          <w:i/>
          <w:color w:val="000000"/>
        </w:rPr>
        <w:t>Journal of Roman Studies</w:t>
      </w:r>
      <w:r w:rsidR="001353C5" w:rsidRPr="00A211D4">
        <w:rPr>
          <w:color w:val="000000"/>
        </w:rPr>
        <w:t xml:space="preserve"> 105 (2015)</w:t>
      </w:r>
      <w:r w:rsidR="005A390A" w:rsidRPr="00A211D4">
        <w:rPr>
          <w:color w:val="000000"/>
        </w:rPr>
        <w:t xml:space="preserve"> 1</w:t>
      </w:r>
      <w:r w:rsidR="004A6749" w:rsidRPr="00A211D4">
        <w:rPr>
          <w:color w:val="000000"/>
        </w:rPr>
        <w:t>24-82</w:t>
      </w:r>
      <w:r w:rsidR="005A390A" w:rsidRPr="00A211D4">
        <w:rPr>
          <w:color w:val="000000"/>
        </w:rPr>
        <w:t>.</w:t>
      </w:r>
    </w:p>
    <w:p w14:paraId="7E5D58D7" w14:textId="64CBC43D" w:rsidR="007C7BCD" w:rsidRPr="00A211D4" w:rsidRDefault="00517F54" w:rsidP="00C724C2">
      <w:pPr>
        <w:tabs>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1080"/>
        <w:rPr>
          <w:color w:val="000000"/>
        </w:rPr>
      </w:pPr>
      <w:r w:rsidRPr="00A211D4">
        <w:rPr>
          <w:color w:val="000000"/>
        </w:rPr>
        <w:tab/>
      </w:r>
      <w:r w:rsidRPr="00A211D4">
        <w:rPr>
          <w:color w:val="000000"/>
        </w:rPr>
        <w:tab/>
      </w:r>
      <w:r w:rsidR="00875F73" w:rsidRPr="00A211D4">
        <w:rPr>
          <w:color w:val="000000"/>
        </w:rPr>
        <w:t>(</w:t>
      </w:r>
      <w:r w:rsidR="00F90DBF">
        <w:rPr>
          <w:color w:val="000000"/>
        </w:rPr>
        <w:t>3</w:t>
      </w:r>
      <w:r w:rsidR="00875F73" w:rsidRPr="00A211D4">
        <w:rPr>
          <w:color w:val="000000"/>
        </w:rPr>
        <w:t>)</w:t>
      </w:r>
      <w:r w:rsidR="00FB1C12" w:rsidRPr="00A211D4">
        <w:rPr>
          <w:color w:val="000000"/>
        </w:rPr>
        <w:tab/>
      </w:r>
      <w:r w:rsidR="00CB57BA" w:rsidRPr="00A211D4">
        <w:rPr>
          <w:color w:val="000000"/>
        </w:rPr>
        <w:t>‘</w:t>
      </w:r>
      <w:r w:rsidR="002F5AAA" w:rsidRPr="00A211D4">
        <w:rPr>
          <w:color w:val="000000"/>
        </w:rPr>
        <w:t>Looking Back: Archaic and Classical Bronzes of th</w:t>
      </w:r>
      <w:r w:rsidR="00CB57BA" w:rsidRPr="00A211D4">
        <w:rPr>
          <w:color w:val="000000"/>
        </w:rPr>
        <w:t>e Hellenistic and Roman Periods’</w:t>
      </w:r>
      <w:r w:rsidR="002F5AAA" w:rsidRPr="00A211D4">
        <w:rPr>
          <w:color w:val="000000"/>
        </w:rPr>
        <w:t xml:space="preserve">, in K. </w:t>
      </w:r>
      <w:proofErr w:type="spellStart"/>
      <w:r w:rsidR="002F5AAA" w:rsidRPr="00A211D4">
        <w:rPr>
          <w:color w:val="000000"/>
        </w:rPr>
        <w:t>Lapatin</w:t>
      </w:r>
      <w:proofErr w:type="spellEnd"/>
      <w:r w:rsidR="002F5AAA" w:rsidRPr="00A211D4">
        <w:rPr>
          <w:color w:val="000000"/>
        </w:rPr>
        <w:t xml:space="preserve"> and J. </w:t>
      </w:r>
      <w:proofErr w:type="spellStart"/>
      <w:r w:rsidR="002F5AAA" w:rsidRPr="00A211D4">
        <w:rPr>
          <w:color w:val="000000"/>
        </w:rPr>
        <w:t>Daehner</w:t>
      </w:r>
      <w:proofErr w:type="spellEnd"/>
      <w:r w:rsidR="002F5AAA" w:rsidRPr="00A211D4">
        <w:rPr>
          <w:color w:val="000000"/>
        </w:rPr>
        <w:t xml:space="preserve"> (eds.), </w:t>
      </w:r>
      <w:r w:rsidR="00494303" w:rsidRPr="00A211D4">
        <w:rPr>
          <w:i/>
          <w:color w:val="000000"/>
        </w:rPr>
        <w:t>Power and Pathos: Bronze Sculptures of the Hellenistic Period</w:t>
      </w:r>
      <w:r w:rsidR="002F5AAA" w:rsidRPr="00A211D4">
        <w:rPr>
          <w:color w:val="000000"/>
        </w:rPr>
        <w:t xml:space="preserve"> (Florence 2015)</w:t>
      </w:r>
      <w:r w:rsidR="00494303" w:rsidRPr="00A211D4">
        <w:rPr>
          <w:color w:val="000000"/>
        </w:rPr>
        <w:t xml:space="preserve"> 126-49.</w:t>
      </w:r>
    </w:p>
    <w:p w14:paraId="71AB28BA" w14:textId="5E263913" w:rsidR="00C724C2" w:rsidRPr="00A211D4" w:rsidRDefault="007174B7" w:rsidP="00C724C2">
      <w:pPr>
        <w:tabs>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1080"/>
        <w:rPr>
          <w:color w:val="000000"/>
        </w:rPr>
      </w:pPr>
      <w:r w:rsidRPr="00A211D4">
        <w:rPr>
          <w:color w:val="000000"/>
        </w:rPr>
        <w:t>2013</w:t>
      </w:r>
      <w:r w:rsidR="00C724C2" w:rsidRPr="00A211D4">
        <w:rPr>
          <w:color w:val="000000"/>
        </w:rPr>
        <w:tab/>
      </w:r>
      <w:r w:rsidRPr="00A211D4">
        <w:rPr>
          <w:color w:val="000000"/>
        </w:rPr>
        <w:tab/>
      </w:r>
      <w:r w:rsidR="00C724C2" w:rsidRPr="00A211D4">
        <w:rPr>
          <w:color w:val="000000"/>
        </w:rPr>
        <w:t xml:space="preserve">Review: R. </w:t>
      </w:r>
      <w:proofErr w:type="spellStart"/>
      <w:r w:rsidR="00C724C2" w:rsidRPr="00A211D4">
        <w:rPr>
          <w:color w:val="000000"/>
        </w:rPr>
        <w:t>Bol</w:t>
      </w:r>
      <w:proofErr w:type="spellEnd"/>
      <w:r w:rsidR="00C724C2" w:rsidRPr="00A211D4">
        <w:rPr>
          <w:color w:val="000000"/>
        </w:rPr>
        <w:t xml:space="preserve"> (ed.), ‘</w:t>
      </w:r>
      <w:proofErr w:type="spellStart"/>
      <w:r w:rsidR="00C724C2" w:rsidRPr="00A211D4">
        <w:rPr>
          <w:bCs/>
          <w:iCs/>
          <w:color w:val="000000"/>
        </w:rPr>
        <w:t>Marmorskulpturen</w:t>
      </w:r>
      <w:proofErr w:type="spellEnd"/>
      <w:r w:rsidR="00C724C2" w:rsidRPr="00A211D4">
        <w:rPr>
          <w:bCs/>
          <w:iCs/>
          <w:color w:val="000000"/>
        </w:rPr>
        <w:t xml:space="preserve"> der </w:t>
      </w:r>
      <w:proofErr w:type="spellStart"/>
      <w:r w:rsidR="00C724C2" w:rsidRPr="00A211D4">
        <w:rPr>
          <w:bCs/>
          <w:iCs/>
          <w:color w:val="000000"/>
        </w:rPr>
        <w:t>römischen</w:t>
      </w:r>
      <w:proofErr w:type="spellEnd"/>
      <w:r w:rsidR="00C724C2" w:rsidRPr="00A211D4">
        <w:rPr>
          <w:bCs/>
          <w:iCs/>
          <w:color w:val="000000"/>
        </w:rPr>
        <w:t xml:space="preserve"> </w:t>
      </w:r>
      <w:proofErr w:type="spellStart"/>
      <w:r w:rsidR="00C724C2" w:rsidRPr="00A211D4">
        <w:rPr>
          <w:bCs/>
          <w:iCs/>
          <w:color w:val="000000"/>
        </w:rPr>
        <w:t>Kaiserzeit</w:t>
      </w:r>
      <w:proofErr w:type="spellEnd"/>
      <w:r w:rsidR="00C724C2" w:rsidRPr="00A211D4">
        <w:rPr>
          <w:bCs/>
          <w:iCs/>
          <w:color w:val="000000"/>
        </w:rPr>
        <w:t xml:space="preserve"> </w:t>
      </w:r>
      <w:proofErr w:type="spellStart"/>
      <w:r w:rsidR="00C724C2" w:rsidRPr="00A211D4">
        <w:rPr>
          <w:bCs/>
          <w:iCs/>
          <w:color w:val="000000"/>
        </w:rPr>
        <w:t>aus</w:t>
      </w:r>
      <w:proofErr w:type="spellEnd"/>
      <w:r w:rsidR="00C724C2" w:rsidRPr="00A211D4">
        <w:rPr>
          <w:bCs/>
          <w:iCs/>
          <w:color w:val="000000"/>
        </w:rPr>
        <w:t xml:space="preserve"> </w:t>
      </w:r>
      <w:proofErr w:type="spellStart"/>
      <w:r w:rsidR="00C724C2" w:rsidRPr="00A211D4">
        <w:rPr>
          <w:bCs/>
          <w:iCs/>
          <w:color w:val="000000"/>
        </w:rPr>
        <w:t>Milet</w:t>
      </w:r>
      <w:proofErr w:type="spellEnd"/>
      <w:r w:rsidR="00C724C2" w:rsidRPr="00A211D4">
        <w:rPr>
          <w:bCs/>
          <w:iCs/>
          <w:color w:val="000000"/>
        </w:rPr>
        <w:t xml:space="preserve">’. </w:t>
      </w:r>
      <w:proofErr w:type="spellStart"/>
      <w:r w:rsidR="00C724C2" w:rsidRPr="00A211D4">
        <w:rPr>
          <w:bCs/>
          <w:i/>
          <w:iCs/>
          <w:color w:val="000000"/>
        </w:rPr>
        <w:t>Funde</w:t>
      </w:r>
      <w:proofErr w:type="spellEnd"/>
      <w:r w:rsidR="00C724C2" w:rsidRPr="00A211D4">
        <w:rPr>
          <w:bCs/>
          <w:i/>
          <w:iCs/>
          <w:color w:val="000000"/>
        </w:rPr>
        <w:t xml:space="preserve"> </w:t>
      </w:r>
      <w:proofErr w:type="spellStart"/>
      <w:r w:rsidR="00C724C2" w:rsidRPr="00A211D4">
        <w:rPr>
          <w:bCs/>
          <w:i/>
          <w:iCs/>
          <w:color w:val="000000"/>
        </w:rPr>
        <w:t>aus</w:t>
      </w:r>
      <w:proofErr w:type="spellEnd"/>
      <w:r w:rsidR="00C724C2" w:rsidRPr="00A211D4">
        <w:rPr>
          <w:bCs/>
          <w:i/>
          <w:iCs/>
          <w:color w:val="000000"/>
        </w:rPr>
        <w:t xml:space="preserve"> </w:t>
      </w:r>
      <w:proofErr w:type="spellStart"/>
      <w:r w:rsidR="00C724C2" w:rsidRPr="00A211D4">
        <w:rPr>
          <w:bCs/>
          <w:i/>
          <w:iCs/>
          <w:color w:val="000000"/>
        </w:rPr>
        <w:t>Milet</w:t>
      </w:r>
      <w:proofErr w:type="spellEnd"/>
      <w:r w:rsidR="00C724C2" w:rsidRPr="00A211D4">
        <w:rPr>
          <w:bCs/>
          <w:i/>
          <w:iCs/>
          <w:color w:val="000000"/>
        </w:rPr>
        <w:t xml:space="preserve">, </w:t>
      </w:r>
      <w:proofErr w:type="spellStart"/>
      <w:r w:rsidR="00C724C2" w:rsidRPr="00A211D4">
        <w:rPr>
          <w:bCs/>
          <w:iCs/>
          <w:color w:val="000000"/>
        </w:rPr>
        <w:t>Teil</w:t>
      </w:r>
      <w:proofErr w:type="spellEnd"/>
      <w:r w:rsidR="00C724C2" w:rsidRPr="00A211D4">
        <w:rPr>
          <w:bCs/>
          <w:iCs/>
          <w:color w:val="000000"/>
        </w:rPr>
        <w:t xml:space="preserve"> 2.  </w:t>
      </w:r>
      <w:proofErr w:type="spellStart"/>
      <w:r w:rsidR="00C724C2" w:rsidRPr="00A211D4">
        <w:rPr>
          <w:bCs/>
          <w:iCs/>
          <w:color w:val="000000"/>
        </w:rPr>
        <w:t>Milet</w:t>
      </w:r>
      <w:proofErr w:type="spellEnd"/>
      <w:r w:rsidR="00C724C2" w:rsidRPr="00A211D4">
        <w:rPr>
          <w:bCs/>
          <w:iCs/>
          <w:color w:val="000000"/>
        </w:rPr>
        <w:t xml:space="preserve"> Band </w:t>
      </w:r>
      <w:proofErr w:type="spellStart"/>
      <w:r w:rsidR="00C724C2" w:rsidRPr="00A211D4">
        <w:rPr>
          <w:bCs/>
          <w:iCs/>
          <w:color w:val="000000"/>
        </w:rPr>
        <w:t>V.2</w:t>
      </w:r>
      <w:proofErr w:type="spellEnd"/>
      <w:r w:rsidR="00C724C2" w:rsidRPr="00A211D4">
        <w:rPr>
          <w:bCs/>
          <w:iCs/>
          <w:color w:val="000000"/>
        </w:rPr>
        <w:t xml:space="preserve"> (Berlin 2011), in </w:t>
      </w:r>
      <w:r w:rsidR="00C724C2" w:rsidRPr="00A211D4">
        <w:rPr>
          <w:bCs/>
          <w:i/>
          <w:iCs/>
          <w:color w:val="000000"/>
        </w:rPr>
        <w:t xml:space="preserve">Bonner </w:t>
      </w:r>
      <w:proofErr w:type="spellStart"/>
      <w:r w:rsidR="00C724C2" w:rsidRPr="00A211D4">
        <w:rPr>
          <w:bCs/>
          <w:i/>
          <w:iCs/>
          <w:color w:val="000000"/>
        </w:rPr>
        <w:t>Jahrbücher</w:t>
      </w:r>
      <w:proofErr w:type="spellEnd"/>
      <w:r w:rsidR="00876407" w:rsidRPr="00A211D4">
        <w:rPr>
          <w:bCs/>
          <w:iCs/>
          <w:color w:val="000000"/>
        </w:rPr>
        <w:t xml:space="preserve"> (2013</w:t>
      </w:r>
      <w:r w:rsidR="00C724C2" w:rsidRPr="00A211D4">
        <w:rPr>
          <w:bCs/>
          <w:iCs/>
          <w:color w:val="000000"/>
        </w:rPr>
        <w:t>)</w:t>
      </w:r>
      <w:r w:rsidR="00D460DC" w:rsidRPr="00A211D4">
        <w:rPr>
          <w:bCs/>
          <w:iCs/>
          <w:color w:val="000000"/>
        </w:rPr>
        <w:t xml:space="preserve"> 430-33.</w:t>
      </w:r>
    </w:p>
    <w:p w14:paraId="07C9D9D3" w14:textId="733D3721" w:rsidR="00094972" w:rsidRPr="00BC3FB0" w:rsidRDefault="0005652C" w:rsidP="00094972">
      <w:pPr>
        <w:tabs>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1080"/>
        <w:rPr>
          <w:color w:val="000000"/>
          <w:lang w:val="en-GB"/>
        </w:rPr>
      </w:pPr>
      <w:r w:rsidRPr="00A211D4">
        <w:rPr>
          <w:color w:val="000000"/>
        </w:rPr>
        <w:t>201</w:t>
      </w:r>
      <w:r w:rsidR="004F5D6A" w:rsidRPr="00A211D4">
        <w:rPr>
          <w:color w:val="000000"/>
        </w:rPr>
        <w:t>2</w:t>
      </w:r>
      <w:r w:rsidR="006E6286" w:rsidRPr="00A211D4">
        <w:rPr>
          <w:color w:val="000000"/>
        </w:rPr>
        <w:tab/>
      </w:r>
      <w:r w:rsidR="006D5859" w:rsidRPr="00A211D4">
        <w:rPr>
          <w:color w:val="000000"/>
        </w:rPr>
        <w:tab/>
      </w:r>
      <w:r w:rsidRPr="00A211D4">
        <w:rPr>
          <w:color w:val="000000"/>
        </w:rPr>
        <w:t>‘The Archaic Style</w:t>
      </w:r>
      <w:r w:rsidR="0047441C" w:rsidRPr="00A211D4">
        <w:rPr>
          <w:color w:val="000000"/>
        </w:rPr>
        <w:t xml:space="preserve"> in Sculpture</w:t>
      </w:r>
      <w:r w:rsidRPr="00A211D4">
        <w:rPr>
          <w:color w:val="000000"/>
        </w:rPr>
        <w:t xml:space="preserve"> in the Eyes of Ancient and Modern Viewers’, in </w:t>
      </w:r>
      <w:proofErr w:type="spellStart"/>
      <w:r w:rsidRPr="00A211D4">
        <w:rPr>
          <w:color w:val="000000"/>
          <w:lang w:val="en-GB"/>
        </w:rPr>
        <w:t>Viccy</w:t>
      </w:r>
      <w:proofErr w:type="spellEnd"/>
      <w:r w:rsidRPr="00A211D4">
        <w:rPr>
          <w:color w:val="000000"/>
          <w:lang w:val="en-GB"/>
        </w:rPr>
        <w:t xml:space="preserve"> </w:t>
      </w:r>
      <w:proofErr w:type="spellStart"/>
      <w:r w:rsidRPr="00A211D4">
        <w:rPr>
          <w:color w:val="000000"/>
          <w:lang w:val="en-GB"/>
        </w:rPr>
        <w:t>Coltman</w:t>
      </w:r>
      <w:proofErr w:type="spellEnd"/>
      <w:r w:rsidRPr="00A211D4">
        <w:rPr>
          <w:color w:val="000000"/>
          <w:lang w:val="en-GB"/>
        </w:rPr>
        <w:t xml:space="preserve"> (ed.)</w:t>
      </w:r>
      <w:r w:rsidRPr="00A211D4">
        <w:rPr>
          <w:color w:val="000000"/>
        </w:rPr>
        <w:t xml:space="preserve">, </w:t>
      </w:r>
      <w:r w:rsidRPr="00A211D4">
        <w:rPr>
          <w:i/>
          <w:color w:val="000000"/>
          <w:lang w:val="en-GB"/>
        </w:rPr>
        <w:t>Making Sense of Greek Art</w:t>
      </w:r>
      <w:r w:rsidRPr="00A211D4">
        <w:rPr>
          <w:color w:val="000000"/>
          <w:lang w:val="en-GB"/>
        </w:rPr>
        <w:t xml:space="preserve"> (</w:t>
      </w:r>
      <w:r w:rsidR="000F015C" w:rsidRPr="00A211D4">
        <w:rPr>
          <w:color w:val="000000"/>
          <w:lang w:val="en-GB"/>
        </w:rPr>
        <w:t>Un</w:t>
      </w:r>
      <w:r w:rsidR="006D5859" w:rsidRPr="00A211D4">
        <w:rPr>
          <w:color w:val="000000"/>
          <w:lang w:val="en-GB"/>
        </w:rPr>
        <w:t xml:space="preserve">iversity of Exeter Press, 2012) </w:t>
      </w:r>
      <w:r w:rsidR="007D1FDA" w:rsidRPr="00A211D4">
        <w:rPr>
          <w:color w:val="000000"/>
          <w:lang w:val="en-GB"/>
        </w:rPr>
        <w:t xml:space="preserve">pp. </w:t>
      </w:r>
      <w:r w:rsidR="006D5859" w:rsidRPr="00A211D4">
        <w:rPr>
          <w:color w:val="000000"/>
          <w:lang w:val="en-GB"/>
        </w:rPr>
        <w:t>70-100</w:t>
      </w:r>
      <w:r w:rsidR="00DD58FD" w:rsidRPr="00A211D4">
        <w:rPr>
          <w:color w:val="000000"/>
          <w:lang w:val="en-GB"/>
        </w:rPr>
        <w:t>.</w:t>
      </w:r>
    </w:p>
    <w:p w14:paraId="65B6276D" w14:textId="4CCAC9AC" w:rsidR="0057144B" w:rsidRPr="00A211D4" w:rsidRDefault="0057144B" w:rsidP="0057144B">
      <w:pPr>
        <w:tabs>
          <w:tab w:val="left" w:pos="-720"/>
          <w:tab w:val="left" w:pos="3600"/>
          <w:tab w:val="left" w:pos="4320"/>
          <w:tab w:val="left" w:pos="5040"/>
          <w:tab w:val="left" w:pos="5760"/>
          <w:tab w:val="left" w:pos="6480"/>
          <w:tab w:val="left" w:pos="7200"/>
          <w:tab w:val="left" w:pos="7920"/>
          <w:tab w:val="left" w:pos="8640"/>
          <w:tab w:val="left" w:pos="9360"/>
          <w:tab w:val="left" w:pos="10080"/>
        </w:tabs>
        <w:ind w:left="1440" w:right="360" w:hanging="1080"/>
        <w:rPr>
          <w:color w:val="000000"/>
        </w:rPr>
      </w:pPr>
      <w:r w:rsidRPr="00A211D4">
        <w:rPr>
          <w:color w:val="000000"/>
        </w:rPr>
        <w:t>2007</w:t>
      </w:r>
      <w:r w:rsidRPr="00A211D4">
        <w:rPr>
          <w:color w:val="000000"/>
        </w:rPr>
        <w:tab/>
        <w:t xml:space="preserve">Review: J.M. </w:t>
      </w:r>
      <w:proofErr w:type="spellStart"/>
      <w:r w:rsidRPr="00A211D4">
        <w:rPr>
          <w:color w:val="000000"/>
        </w:rPr>
        <w:t>Højte</w:t>
      </w:r>
      <w:proofErr w:type="spellEnd"/>
      <w:r w:rsidRPr="00A211D4">
        <w:rPr>
          <w:color w:val="000000"/>
        </w:rPr>
        <w:t xml:space="preserve">, </w:t>
      </w:r>
      <w:r w:rsidRPr="00A211D4">
        <w:rPr>
          <w:i/>
          <w:color w:val="000000"/>
        </w:rPr>
        <w:t>Roman Imperial Statue Bases</w:t>
      </w:r>
      <w:r w:rsidRPr="00A211D4">
        <w:rPr>
          <w:color w:val="000000"/>
        </w:rPr>
        <w:t xml:space="preserve"> (Aarhus 2005), </w:t>
      </w:r>
      <w:r w:rsidR="00220AA5" w:rsidRPr="00A211D4">
        <w:rPr>
          <w:i/>
          <w:color w:val="000000"/>
        </w:rPr>
        <w:t xml:space="preserve">Journal of </w:t>
      </w:r>
      <w:r w:rsidRPr="00A211D4">
        <w:rPr>
          <w:i/>
          <w:color w:val="000000"/>
        </w:rPr>
        <w:t>Roman Studies</w:t>
      </w:r>
      <w:r w:rsidR="006C2391" w:rsidRPr="00A211D4">
        <w:rPr>
          <w:color w:val="000000"/>
        </w:rPr>
        <w:t xml:space="preserve"> 97 (2007) 342-3.</w:t>
      </w:r>
    </w:p>
    <w:p w14:paraId="60BDC60C" w14:textId="3499A5FF" w:rsidR="00206B9B" w:rsidRPr="00A211D4" w:rsidRDefault="0057144B" w:rsidP="00E04C9D">
      <w:pPr>
        <w:tabs>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1080"/>
        <w:rPr>
          <w:color w:val="000000"/>
        </w:rPr>
      </w:pPr>
      <w:r w:rsidRPr="00A211D4">
        <w:rPr>
          <w:color w:val="000000"/>
        </w:rPr>
        <w:t>2005</w:t>
      </w:r>
      <w:r w:rsidR="00E04C9D" w:rsidRPr="00A211D4">
        <w:rPr>
          <w:color w:val="000000"/>
        </w:rPr>
        <w:tab/>
      </w:r>
      <w:r w:rsidR="00E04C9D" w:rsidRPr="00A211D4">
        <w:rPr>
          <w:color w:val="000000"/>
        </w:rPr>
        <w:tab/>
        <w:t>(1</w:t>
      </w:r>
      <w:r w:rsidRPr="00A211D4">
        <w:rPr>
          <w:color w:val="000000"/>
        </w:rPr>
        <w:t>)</w:t>
      </w:r>
      <w:r w:rsidRPr="00A211D4">
        <w:rPr>
          <w:color w:val="000000"/>
        </w:rPr>
        <w:tab/>
        <w:t>Review</w:t>
      </w:r>
      <w:r w:rsidR="00BC3FB0">
        <w:rPr>
          <w:color w:val="000000"/>
        </w:rPr>
        <w:t xml:space="preserve"> article</w:t>
      </w:r>
      <w:r w:rsidRPr="00A211D4">
        <w:rPr>
          <w:color w:val="000000"/>
        </w:rPr>
        <w:t xml:space="preserve">: P. </w:t>
      </w:r>
      <w:proofErr w:type="spellStart"/>
      <w:r w:rsidRPr="00A211D4">
        <w:rPr>
          <w:color w:val="000000"/>
        </w:rPr>
        <w:t>Zanker</w:t>
      </w:r>
      <w:proofErr w:type="spellEnd"/>
      <w:r w:rsidRPr="00A211D4">
        <w:rPr>
          <w:color w:val="000000"/>
        </w:rPr>
        <w:t xml:space="preserve">, </w:t>
      </w:r>
      <w:proofErr w:type="spellStart"/>
      <w:r w:rsidRPr="00A211D4">
        <w:rPr>
          <w:color w:val="000000"/>
        </w:rPr>
        <w:t>B.Ch</w:t>
      </w:r>
      <w:proofErr w:type="spellEnd"/>
      <w:r w:rsidRPr="00A211D4">
        <w:rPr>
          <w:color w:val="000000"/>
        </w:rPr>
        <w:t>. Ewald,</w:t>
      </w:r>
      <w:bookmarkStart w:id="0" w:name="OLE_LINK8"/>
      <w:r w:rsidRPr="00A211D4">
        <w:rPr>
          <w:color w:val="000000"/>
        </w:rPr>
        <w:t xml:space="preserve"> </w:t>
      </w:r>
      <w:proofErr w:type="spellStart"/>
      <w:r w:rsidRPr="00A211D4">
        <w:rPr>
          <w:i/>
          <w:color w:val="000000"/>
        </w:rPr>
        <w:t>Mit</w:t>
      </w:r>
      <w:proofErr w:type="spellEnd"/>
      <w:r w:rsidRPr="00A211D4">
        <w:rPr>
          <w:i/>
          <w:color w:val="000000"/>
        </w:rPr>
        <w:t xml:space="preserve"> </w:t>
      </w:r>
      <w:proofErr w:type="spellStart"/>
      <w:r w:rsidRPr="00A211D4">
        <w:rPr>
          <w:i/>
          <w:color w:val="000000"/>
        </w:rPr>
        <w:t>Mythen</w:t>
      </w:r>
      <w:proofErr w:type="spellEnd"/>
      <w:r w:rsidRPr="00A211D4">
        <w:rPr>
          <w:i/>
          <w:color w:val="000000"/>
        </w:rPr>
        <w:t xml:space="preserve"> Leben: die </w:t>
      </w:r>
      <w:proofErr w:type="spellStart"/>
      <w:r w:rsidRPr="00A211D4">
        <w:rPr>
          <w:i/>
          <w:color w:val="000000"/>
        </w:rPr>
        <w:t>Bilderwelt</w:t>
      </w:r>
      <w:proofErr w:type="spellEnd"/>
      <w:r w:rsidRPr="00A211D4">
        <w:rPr>
          <w:i/>
          <w:color w:val="000000"/>
        </w:rPr>
        <w:t xml:space="preserve"> der </w:t>
      </w:r>
      <w:proofErr w:type="spellStart"/>
      <w:r w:rsidRPr="00A211D4">
        <w:rPr>
          <w:i/>
          <w:color w:val="000000"/>
        </w:rPr>
        <w:t>römischen</w:t>
      </w:r>
      <w:proofErr w:type="spellEnd"/>
      <w:r w:rsidRPr="00A211D4">
        <w:rPr>
          <w:i/>
          <w:color w:val="000000"/>
        </w:rPr>
        <w:t xml:space="preserve"> </w:t>
      </w:r>
      <w:proofErr w:type="spellStart"/>
      <w:r w:rsidRPr="00A211D4">
        <w:rPr>
          <w:i/>
          <w:color w:val="000000"/>
        </w:rPr>
        <w:t>Sarkophage</w:t>
      </w:r>
      <w:proofErr w:type="spellEnd"/>
      <w:r w:rsidRPr="00A211D4">
        <w:rPr>
          <w:color w:val="000000"/>
        </w:rPr>
        <w:t xml:space="preserve"> (Munich 2004), </w:t>
      </w:r>
      <w:r w:rsidR="00972D1E" w:rsidRPr="00A211D4">
        <w:rPr>
          <w:i/>
          <w:color w:val="000000"/>
        </w:rPr>
        <w:t>Art Bulletin</w:t>
      </w:r>
      <w:r w:rsidRPr="00A211D4">
        <w:rPr>
          <w:color w:val="000000"/>
        </w:rPr>
        <w:t xml:space="preserve"> 87 (2005)</w:t>
      </w:r>
      <w:bookmarkEnd w:id="0"/>
      <w:r w:rsidRPr="00A211D4">
        <w:rPr>
          <w:color w:val="000000"/>
        </w:rPr>
        <w:t xml:space="preserve"> 157-60</w:t>
      </w:r>
      <w:r w:rsidR="008472CB" w:rsidRPr="00A211D4">
        <w:rPr>
          <w:color w:val="000000"/>
        </w:rPr>
        <w:t>.</w:t>
      </w:r>
    </w:p>
    <w:p w14:paraId="6070D054" w14:textId="233A911F" w:rsidR="008650A6" w:rsidRPr="00A211D4" w:rsidRDefault="00875F73" w:rsidP="001A3AF2">
      <w:pPr>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1080"/>
        <w:rPr>
          <w:color w:val="000000"/>
        </w:rPr>
      </w:pPr>
      <w:r w:rsidRPr="00A211D4">
        <w:rPr>
          <w:color w:val="000000"/>
        </w:rPr>
        <w:tab/>
      </w:r>
      <w:r w:rsidR="00E04C9D" w:rsidRPr="00A211D4">
        <w:rPr>
          <w:color w:val="000000"/>
        </w:rPr>
        <w:tab/>
      </w:r>
      <w:r w:rsidR="00E04C9D" w:rsidRPr="00A211D4">
        <w:rPr>
          <w:color w:val="000000"/>
        </w:rPr>
        <w:tab/>
        <w:t>(2</w:t>
      </w:r>
      <w:r w:rsidR="0057144B" w:rsidRPr="00A211D4" w:rsidDel="00E21574">
        <w:rPr>
          <w:color w:val="000000"/>
        </w:rPr>
        <w:t>)</w:t>
      </w:r>
      <w:r w:rsidR="0057144B" w:rsidRPr="00A211D4" w:rsidDel="00E21574">
        <w:rPr>
          <w:color w:val="000000"/>
        </w:rPr>
        <w:tab/>
        <w:t>Review article: ‘</w:t>
      </w:r>
      <w:r w:rsidR="00972D1E" w:rsidRPr="00A211D4">
        <w:rPr>
          <w:i/>
          <w:color w:val="000000"/>
        </w:rPr>
        <w:t>Emulation</w:t>
      </w:r>
      <w:r w:rsidR="0057144B" w:rsidRPr="00A211D4" w:rsidDel="00E21574">
        <w:rPr>
          <w:color w:val="000000"/>
        </w:rPr>
        <w:t xml:space="preserve"> </w:t>
      </w:r>
      <w:r w:rsidR="00972D1E" w:rsidRPr="00A211D4">
        <w:rPr>
          <w:i/>
          <w:color w:val="000000"/>
        </w:rPr>
        <w:t>versus</w:t>
      </w:r>
      <w:r w:rsidR="0057144B" w:rsidRPr="00A211D4" w:rsidDel="00E21574">
        <w:rPr>
          <w:color w:val="000000"/>
        </w:rPr>
        <w:t xml:space="preserve"> Replication: redefining Roman copying’: </w:t>
      </w:r>
      <w:proofErr w:type="spellStart"/>
      <w:r w:rsidR="0057144B" w:rsidRPr="00A211D4" w:rsidDel="00E21574">
        <w:rPr>
          <w:color w:val="000000"/>
        </w:rPr>
        <w:t>E.K</w:t>
      </w:r>
      <w:proofErr w:type="spellEnd"/>
      <w:r w:rsidR="0057144B" w:rsidRPr="00A211D4" w:rsidDel="00E21574">
        <w:rPr>
          <w:color w:val="000000"/>
        </w:rPr>
        <w:t xml:space="preserve">. </w:t>
      </w:r>
      <w:proofErr w:type="spellStart"/>
      <w:r w:rsidR="0057144B" w:rsidRPr="00A211D4" w:rsidDel="00E21574">
        <w:rPr>
          <w:color w:val="000000"/>
        </w:rPr>
        <w:t>Gazda</w:t>
      </w:r>
      <w:proofErr w:type="spellEnd"/>
      <w:r w:rsidR="0057144B" w:rsidRPr="00A211D4" w:rsidDel="00E21574">
        <w:rPr>
          <w:color w:val="000000"/>
        </w:rPr>
        <w:t xml:space="preserve"> (ed.) </w:t>
      </w:r>
      <w:r w:rsidR="00972D1E" w:rsidRPr="00A211D4">
        <w:rPr>
          <w:i/>
          <w:color w:val="000000"/>
        </w:rPr>
        <w:t>The Ancient Art of Emulation.  Studies in Artistic Originality from the Present to Classical Antiquity</w:t>
      </w:r>
      <w:r w:rsidR="0057144B" w:rsidRPr="00A211D4" w:rsidDel="00E21574">
        <w:rPr>
          <w:color w:val="000000"/>
        </w:rPr>
        <w:t xml:space="preserve"> (Ann Arbor 2002), and E. Perry, </w:t>
      </w:r>
      <w:r w:rsidR="00972D1E" w:rsidRPr="00A211D4">
        <w:rPr>
          <w:i/>
          <w:color w:val="000000"/>
        </w:rPr>
        <w:t>The Aesthetics of Emulation in the Visual Arts of Ancient Rome</w:t>
      </w:r>
      <w:r w:rsidR="0057144B" w:rsidRPr="00A211D4" w:rsidDel="00E21574">
        <w:rPr>
          <w:color w:val="000000"/>
        </w:rPr>
        <w:t xml:space="preserve"> (Cambridge 2005), </w:t>
      </w:r>
      <w:r w:rsidR="00972D1E" w:rsidRPr="00A211D4">
        <w:rPr>
          <w:i/>
          <w:color w:val="000000"/>
        </w:rPr>
        <w:t>Journal of Roman Archaeology</w:t>
      </w:r>
      <w:r w:rsidR="0057144B" w:rsidRPr="00A211D4" w:rsidDel="00E21574">
        <w:rPr>
          <w:color w:val="000000"/>
        </w:rPr>
        <w:t xml:space="preserve"> 16 (2005) 419-35.</w:t>
      </w:r>
    </w:p>
    <w:p w14:paraId="2385C961" w14:textId="62F50765" w:rsidR="002D13C3" w:rsidRPr="00A211D4" w:rsidRDefault="0057144B" w:rsidP="007C2CB1">
      <w:pPr>
        <w:tabs>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1080"/>
        <w:rPr>
          <w:color w:val="000000"/>
        </w:rPr>
      </w:pPr>
      <w:r w:rsidRPr="00A211D4" w:rsidDel="00E21574">
        <w:rPr>
          <w:color w:val="000000"/>
        </w:rPr>
        <w:t>2004</w:t>
      </w:r>
      <w:r w:rsidRPr="00A211D4" w:rsidDel="00E21574">
        <w:rPr>
          <w:color w:val="000000"/>
        </w:rPr>
        <w:tab/>
      </w:r>
      <w:r w:rsidR="007C2CB1" w:rsidRPr="00A211D4">
        <w:rPr>
          <w:color w:val="000000"/>
        </w:rPr>
        <w:tab/>
      </w:r>
      <w:bookmarkStart w:id="1" w:name="OLE_LINK5"/>
      <w:r w:rsidR="007C2CB1" w:rsidRPr="00A211D4">
        <w:rPr>
          <w:color w:val="000000"/>
        </w:rPr>
        <w:t>(1)</w:t>
      </w:r>
      <w:r w:rsidR="007C2CB1" w:rsidRPr="00A211D4">
        <w:rPr>
          <w:color w:val="000000"/>
        </w:rPr>
        <w:tab/>
      </w:r>
      <w:r w:rsidRPr="00A211D4" w:rsidDel="00E21574">
        <w:rPr>
          <w:color w:val="000000"/>
        </w:rPr>
        <w:t xml:space="preserve">Review article: </w:t>
      </w:r>
      <w:r w:rsidRPr="00A211D4">
        <w:rPr>
          <w:color w:val="000000"/>
        </w:rPr>
        <w:t xml:space="preserve">‘Technical Advance and Artistic Decline?  A History of Roman Bronzeworking’: G. </w:t>
      </w:r>
      <w:proofErr w:type="spellStart"/>
      <w:r w:rsidRPr="00A211D4">
        <w:rPr>
          <w:color w:val="000000"/>
        </w:rPr>
        <w:t>Lahusen</w:t>
      </w:r>
      <w:proofErr w:type="spellEnd"/>
      <w:r w:rsidRPr="00A211D4">
        <w:rPr>
          <w:color w:val="000000"/>
        </w:rPr>
        <w:t xml:space="preserve">, E. </w:t>
      </w:r>
      <w:proofErr w:type="spellStart"/>
      <w:r w:rsidRPr="00A211D4">
        <w:rPr>
          <w:color w:val="000000"/>
        </w:rPr>
        <w:t>Formigli</w:t>
      </w:r>
      <w:proofErr w:type="spellEnd"/>
      <w:r w:rsidRPr="00A211D4">
        <w:rPr>
          <w:color w:val="000000"/>
        </w:rPr>
        <w:t xml:space="preserve">, </w:t>
      </w:r>
      <w:proofErr w:type="spellStart"/>
      <w:r w:rsidRPr="00A211D4">
        <w:rPr>
          <w:i/>
          <w:color w:val="000000"/>
        </w:rPr>
        <w:t>Römische</w:t>
      </w:r>
      <w:proofErr w:type="spellEnd"/>
      <w:r w:rsidRPr="00A211D4">
        <w:rPr>
          <w:i/>
          <w:color w:val="000000"/>
        </w:rPr>
        <w:t xml:space="preserve"> </w:t>
      </w:r>
      <w:proofErr w:type="spellStart"/>
      <w:r w:rsidRPr="00A211D4">
        <w:rPr>
          <w:i/>
          <w:color w:val="000000"/>
        </w:rPr>
        <w:t>Bildnisse</w:t>
      </w:r>
      <w:proofErr w:type="spellEnd"/>
      <w:r w:rsidRPr="00A211D4">
        <w:rPr>
          <w:i/>
          <w:color w:val="000000"/>
        </w:rPr>
        <w:t xml:space="preserve"> </w:t>
      </w:r>
      <w:proofErr w:type="spellStart"/>
      <w:r w:rsidRPr="00A211D4">
        <w:rPr>
          <w:i/>
          <w:color w:val="000000"/>
        </w:rPr>
        <w:t>aus</w:t>
      </w:r>
      <w:proofErr w:type="spellEnd"/>
      <w:r w:rsidRPr="00A211D4">
        <w:rPr>
          <w:i/>
          <w:color w:val="000000"/>
        </w:rPr>
        <w:t xml:space="preserve"> Bronze </w:t>
      </w:r>
      <w:r w:rsidRPr="00A211D4">
        <w:rPr>
          <w:color w:val="000000"/>
        </w:rPr>
        <w:t xml:space="preserve">(Mainz 2002), </w:t>
      </w:r>
      <w:r w:rsidRPr="00A211D4">
        <w:rPr>
          <w:i/>
          <w:color w:val="000000"/>
        </w:rPr>
        <w:t>Journal of Roman Archaeology</w:t>
      </w:r>
      <w:r w:rsidRPr="00A211D4">
        <w:rPr>
          <w:color w:val="000000"/>
        </w:rPr>
        <w:t xml:space="preserve"> 15 (2004) 487-501</w:t>
      </w:r>
      <w:bookmarkEnd w:id="1"/>
      <w:r w:rsidR="008472CB" w:rsidRPr="00A211D4">
        <w:rPr>
          <w:color w:val="000000"/>
        </w:rPr>
        <w:t>.</w:t>
      </w:r>
    </w:p>
    <w:p w14:paraId="26E28AF5" w14:textId="3C94892A" w:rsidR="0094761F" w:rsidRPr="00A211D4" w:rsidRDefault="0057144B" w:rsidP="007C2CB1">
      <w:pPr>
        <w:tabs>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1080"/>
        <w:rPr>
          <w:color w:val="000000"/>
        </w:rPr>
      </w:pPr>
      <w:r w:rsidRPr="00A211D4" w:rsidDel="00E21574">
        <w:rPr>
          <w:color w:val="000000"/>
        </w:rPr>
        <w:tab/>
      </w:r>
      <w:r w:rsidR="007C2CB1" w:rsidRPr="00A211D4">
        <w:rPr>
          <w:color w:val="000000"/>
        </w:rPr>
        <w:tab/>
      </w:r>
      <w:r w:rsidRPr="00A211D4" w:rsidDel="00E21574">
        <w:rPr>
          <w:color w:val="000000"/>
        </w:rPr>
        <w:t>(2)</w:t>
      </w:r>
      <w:r w:rsidRPr="00A211D4" w:rsidDel="00E21574">
        <w:rPr>
          <w:color w:val="000000"/>
        </w:rPr>
        <w:tab/>
      </w:r>
      <w:bookmarkStart w:id="2" w:name="OLE_LINK4"/>
      <w:r w:rsidRPr="00A211D4">
        <w:rPr>
          <w:color w:val="000000"/>
        </w:rPr>
        <w:t xml:space="preserve">Review article: D. </w:t>
      </w:r>
      <w:proofErr w:type="spellStart"/>
      <w:r w:rsidRPr="00A211D4">
        <w:rPr>
          <w:color w:val="000000"/>
        </w:rPr>
        <w:t>Boschung</w:t>
      </w:r>
      <w:proofErr w:type="spellEnd"/>
      <w:r w:rsidRPr="00A211D4">
        <w:rPr>
          <w:color w:val="000000"/>
        </w:rPr>
        <w:t xml:space="preserve">, </w:t>
      </w:r>
      <w:bookmarkStart w:id="3" w:name="OLE_LINK7"/>
      <w:r w:rsidRPr="00A211D4">
        <w:rPr>
          <w:i/>
          <w:color w:val="000000"/>
        </w:rPr>
        <w:t>Gens Augu</w:t>
      </w:r>
      <w:r w:rsidR="00C72C03" w:rsidRPr="00A211D4">
        <w:rPr>
          <w:i/>
          <w:color w:val="000000"/>
        </w:rPr>
        <w:t xml:space="preserve">sta: </w:t>
      </w:r>
      <w:proofErr w:type="spellStart"/>
      <w:r w:rsidR="00C72C03" w:rsidRPr="00A211D4">
        <w:rPr>
          <w:i/>
          <w:color w:val="000000"/>
        </w:rPr>
        <w:t>Untersuchungen</w:t>
      </w:r>
      <w:proofErr w:type="spellEnd"/>
      <w:r w:rsidR="00C72C03" w:rsidRPr="00A211D4">
        <w:rPr>
          <w:i/>
          <w:color w:val="000000"/>
        </w:rPr>
        <w:t xml:space="preserve"> </w:t>
      </w:r>
      <w:proofErr w:type="spellStart"/>
      <w:r w:rsidR="00C72C03" w:rsidRPr="00A211D4">
        <w:rPr>
          <w:i/>
          <w:color w:val="000000"/>
        </w:rPr>
        <w:t>zu</w:t>
      </w:r>
      <w:proofErr w:type="spellEnd"/>
      <w:r w:rsidR="00C72C03" w:rsidRPr="00A211D4">
        <w:rPr>
          <w:i/>
          <w:color w:val="000000"/>
        </w:rPr>
        <w:t xml:space="preserve"> </w:t>
      </w:r>
      <w:proofErr w:type="spellStart"/>
      <w:r w:rsidR="00C72C03" w:rsidRPr="00A211D4">
        <w:rPr>
          <w:i/>
          <w:color w:val="000000"/>
        </w:rPr>
        <w:t>Aufstellung</w:t>
      </w:r>
      <w:proofErr w:type="spellEnd"/>
      <w:r w:rsidR="00C72C03" w:rsidRPr="00A211D4">
        <w:rPr>
          <w:i/>
          <w:color w:val="000000"/>
        </w:rPr>
        <w:t xml:space="preserve">, </w:t>
      </w:r>
      <w:proofErr w:type="spellStart"/>
      <w:r w:rsidR="00C72C03" w:rsidRPr="00A211D4">
        <w:rPr>
          <w:i/>
          <w:color w:val="000000"/>
        </w:rPr>
        <w:t>Wirkung</w:t>
      </w:r>
      <w:proofErr w:type="spellEnd"/>
      <w:r w:rsidR="00C72C03" w:rsidRPr="00A211D4">
        <w:rPr>
          <w:i/>
          <w:color w:val="000000"/>
        </w:rPr>
        <w:t xml:space="preserve"> und </w:t>
      </w:r>
      <w:proofErr w:type="spellStart"/>
      <w:r w:rsidR="00C72C03" w:rsidRPr="00A211D4">
        <w:rPr>
          <w:i/>
          <w:color w:val="000000"/>
        </w:rPr>
        <w:t>Bedeutung</w:t>
      </w:r>
      <w:proofErr w:type="spellEnd"/>
      <w:r w:rsidR="00C72C03" w:rsidRPr="00A211D4">
        <w:rPr>
          <w:i/>
          <w:color w:val="000000"/>
        </w:rPr>
        <w:t xml:space="preserve"> der </w:t>
      </w:r>
      <w:proofErr w:type="spellStart"/>
      <w:r w:rsidR="00C72C03" w:rsidRPr="00A211D4">
        <w:rPr>
          <w:i/>
          <w:color w:val="000000"/>
        </w:rPr>
        <w:t>Statuengruppen</w:t>
      </w:r>
      <w:proofErr w:type="spellEnd"/>
      <w:r w:rsidR="00C72C03" w:rsidRPr="00A211D4">
        <w:rPr>
          <w:i/>
          <w:color w:val="000000"/>
        </w:rPr>
        <w:t xml:space="preserve"> des </w:t>
      </w:r>
      <w:proofErr w:type="spellStart"/>
      <w:r w:rsidR="00C72C03" w:rsidRPr="00A211D4">
        <w:rPr>
          <w:i/>
          <w:color w:val="000000"/>
        </w:rPr>
        <w:t>Julisch-Claudischen</w:t>
      </w:r>
      <w:proofErr w:type="spellEnd"/>
      <w:r w:rsidR="00C72C03" w:rsidRPr="00A211D4">
        <w:rPr>
          <w:i/>
          <w:color w:val="000000"/>
        </w:rPr>
        <w:t xml:space="preserve"> </w:t>
      </w:r>
      <w:proofErr w:type="spellStart"/>
      <w:r w:rsidR="00C72C03" w:rsidRPr="00A211D4">
        <w:rPr>
          <w:i/>
          <w:color w:val="000000"/>
        </w:rPr>
        <w:t>Kaiserhauses</w:t>
      </w:r>
      <w:proofErr w:type="spellEnd"/>
      <w:r w:rsidR="00C72C03" w:rsidRPr="00A211D4">
        <w:rPr>
          <w:i/>
          <w:color w:val="000000"/>
        </w:rPr>
        <w:t xml:space="preserve">, </w:t>
      </w:r>
      <w:proofErr w:type="spellStart"/>
      <w:r w:rsidR="00C72C03" w:rsidRPr="00A211D4">
        <w:rPr>
          <w:i/>
          <w:color w:val="000000"/>
        </w:rPr>
        <w:t>Monumenta</w:t>
      </w:r>
      <w:proofErr w:type="spellEnd"/>
      <w:r w:rsidR="00C72C03" w:rsidRPr="00A211D4">
        <w:rPr>
          <w:i/>
          <w:color w:val="000000"/>
        </w:rPr>
        <w:t xml:space="preserve"> </w:t>
      </w:r>
      <w:proofErr w:type="spellStart"/>
      <w:r w:rsidR="00C72C03" w:rsidRPr="00A211D4">
        <w:rPr>
          <w:i/>
          <w:color w:val="000000"/>
        </w:rPr>
        <w:t>Artis</w:t>
      </w:r>
      <w:proofErr w:type="spellEnd"/>
      <w:r w:rsidR="00C72C03" w:rsidRPr="00A211D4">
        <w:rPr>
          <w:i/>
          <w:color w:val="000000"/>
        </w:rPr>
        <w:t xml:space="preserve"> </w:t>
      </w:r>
      <w:proofErr w:type="spellStart"/>
      <w:r w:rsidR="00C72C03" w:rsidRPr="00A211D4">
        <w:rPr>
          <w:i/>
          <w:color w:val="000000"/>
        </w:rPr>
        <w:t>Romanae</w:t>
      </w:r>
      <w:proofErr w:type="spellEnd"/>
      <w:r w:rsidRPr="00A211D4">
        <w:rPr>
          <w:color w:val="000000"/>
        </w:rPr>
        <w:t xml:space="preserve"> 32 (Mainz 2002), </w:t>
      </w:r>
      <w:r w:rsidRPr="00A211D4">
        <w:rPr>
          <w:i/>
          <w:color w:val="000000"/>
        </w:rPr>
        <w:t>Gnomon</w:t>
      </w:r>
      <w:r w:rsidRPr="00A211D4">
        <w:rPr>
          <w:color w:val="000000"/>
        </w:rPr>
        <w:t xml:space="preserve"> 2004, 437-45</w:t>
      </w:r>
      <w:bookmarkEnd w:id="2"/>
      <w:r w:rsidRPr="00A211D4">
        <w:rPr>
          <w:color w:val="000000"/>
        </w:rPr>
        <w:t>.</w:t>
      </w:r>
      <w:bookmarkEnd w:id="3"/>
    </w:p>
    <w:p w14:paraId="68EBECA4" w14:textId="6A56C1B6" w:rsidR="000036AC" w:rsidRPr="00A211D4" w:rsidRDefault="000036AC" w:rsidP="00003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1080"/>
        <w:rPr>
          <w:color w:val="000000"/>
        </w:rPr>
      </w:pPr>
      <w:r w:rsidRPr="00A211D4">
        <w:rPr>
          <w:color w:val="000000"/>
        </w:rPr>
        <w:t>1998</w:t>
      </w:r>
      <w:r w:rsidRPr="00A211D4">
        <w:rPr>
          <w:color w:val="000000"/>
        </w:rPr>
        <w:tab/>
        <w:t xml:space="preserve">‘A Group of Portraits from the Civic Center at </w:t>
      </w:r>
      <w:proofErr w:type="spellStart"/>
      <w:r w:rsidRPr="00A211D4">
        <w:rPr>
          <w:color w:val="000000"/>
        </w:rPr>
        <w:t>Aphrodisias</w:t>
      </w:r>
      <w:proofErr w:type="spellEnd"/>
      <w:r w:rsidRPr="00A211D4">
        <w:rPr>
          <w:color w:val="000000"/>
        </w:rPr>
        <w:t xml:space="preserve">’, </w:t>
      </w:r>
      <w:r w:rsidRPr="00A211D4">
        <w:rPr>
          <w:i/>
          <w:color w:val="000000"/>
        </w:rPr>
        <w:t xml:space="preserve">American Journal of Archaeology </w:t>
      </w:r>
      <w:r w:rsidRPr="00A211D4">
        <w:rPr>
          <w:color w:val="000000"/>
        </w:rPr>
        <w:t>102 (1998) 59-89</w:t>
      </w:r>
      <w:r w:rsidR="008472CB" w:rsidRPr="00A211D4">
        <w:rPr>
          <w:color w:val="000000"/>
        </w:rPr>
        <w:t>.</w:t>
      </w:r>
    </w:p>
    <w:p w14:paraId="3DE24CA2" w14:textId="1D524D25" w:rsidR="000036AC" w:rsidRPr="00A211D4" w:rsidRDefault="000036AC" w:rsidP="007C2CB1">
      <w:pPr>
        <w:tabs>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1080"/>
        <w:rPr>
          <w:color w:val="000000"/>
        </w:rPr>
      </w:pPr>
      <w:r w:rsidRPr="00A211D4">
        <w:rPr>
          <w:color w:val="000000"/>
        </w:rPr>
        <w:t>1995</w:t>
      </w:r>
      <w:r w:rsidRPr="00A211D4">
        <w:rPr>
          <w:color w:val="000000"/>
        </w:rPr>
        <w:tab/>
      </w:r>
      <w:r w:rsidR="007C2CB1" w:rsidRPr="00A211D4">
        <w:rPr>
          <w:color w:val="000000"/>
        </w:rPr>
        <w:tab/>
      </w:r>
      <w:r w:rsidRPr="00A211D4">
        <w:rPr>
          <w:color w:val="000000"/>
        </w:rPr>
        <w:t>(1)</w:t>
      </w:r>
      <w:r w:rsidRPr="00A211D4">
        <w:rPr>
          <w:color w:val="000000"/>
        </w:rPr>
        <w:tab/>
        <w:t>‘</w:t>
      </w:r>
      <w:proofErr w:type="spellStart"/>
      <w:r w:rsidRPr="00A211D4">
        <w:rPr>
          <w:i/>
          <w:color w:val="000000"/>
        </w:rPr>
        <w:t>Kopienkritik</w:t>
      </w:r>
      <w:proofErr w:type="spellEnd"/>
      <w:r w:rsidRPr="00A211D4">
        <w:rPr>
          <w:color w:val="000000"/>
        </w:rPr>
        <w:t xml:space="preserve"> and the works of Polykleitos’ in </w:t>
      </w:r>
      <w:r w:rsidRPr="00A211D4">
        <w:rPr>
          <w:i/>
          <w:color w:val="000000"/>
        </w:rPr>
        <w:t>Polykleitos: the Doryphoros and Tradition</w:t>
      </w:r>
      <w:r w:rsidRPr="00A211D4">
        <w:rPr>
          <w:color w:val="000000"/>
        </w:rPr>
        <w:t>, ed. W. Moon (Madison 1995) 121-60</w:t>
      </w:r>
      <w:r w:rsidR="008472CB" w:rsidRPr="00A211D4">
        <w:rPr>
          <w:color w:val="000000"/>
        </w:rPr>
        <w:t>.</w:t>
      </w:r>
    </w:p>
    <w:p w14:paraId="2DA2C2C3" w14:textId="796638BD" w:rsidR="000036AC" w:rsidRPr="00A211D4" w:rsidRDefault="000036AC" w:rsidP="007C2CB1">
      <w:pPr>
        <w:tabs>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1080"/>
        <w:rPr>
          <w:color w:val="000000"/>
        </w:rPr>
      </w:pPr>
      <w:r w:rsidRPr="00A211D4">
        <w:rPr>
          <w:color w:val="000000"/>
        </w:rPr>
        <w:tab/>
      </w:r>
      <w:r w:rsidR="007C2CB1" w:rsidRPr="00A211D4">
        <w:rPr>
          <w:color w:val="000000"/>
        </w:rPr>
        <w:tab/>
      </w:r>
      <w:r w:rsidRPr="00A211D4">
        <w:rPr>
          <w:color w:val="000000"/>
        </w:rPr>
        <w:t>(2)</w:t>
      </w:r>
      <w:r w:rsidRPr="00A211D4">
        <w:rPr>
          <w:color w:val="000000"/>
        </w:rPr>
        <w:tab/>
        <w:t xml:space="preserve">‘The replica of Polykleitos’ Doryphoros in the Minneapolis Institute of Arts’, </w:t>
      </w:r>
      <w:r w:rsidRPr="00A211D4">
        <w:rPr>
          <w:i/>
          <w:color w:val="000000"/>
        </w:rPr>
        <w:t>ibid</w:t>
      </w:r>
      <w:r w:rsidRPr="00A211D4">
        <w:rPr>
          <w:color w:val="000000"/>
        </w:rPr>
        <w:t>. 116-20</w:t>
      </w:r>
      <w:r w:rsidR="008472CB" w:rsidRPr="00A211D4">
        <w:rPr>
          <w:color w:val="000000"/>
        </w:rPr>
        <w:t>.</w:t>
      </w:r>
    </w:p>
    <w:p w14:paraId="5816797F" w14:textId="619BA29E" w:rsidR="000036AC" w:rsidRPr="00A211D4" w:rsidDel="00181B81" w:rsidRDefault="000036AC" w:rsidP="000036AC">
      <w:pPr>
        <w:tabs>
          <w:tab w:val="left" w:pos="-720"/>
          <w:tab w:val="left" w:pos="540"/>
          <w:tab w:val="left" w:pos="900"/>
          <w:tab w:val="left" w:pos="1440"/>
          <w:tab w:val="left" w:pos="1600"/>
          <w:tab w:val="left" w:pos="1920"/>
          <w:tab w:val="left" w:pos="3600"/>
          <w:tab w:val="left" w:pos="4320"/>
          <w:tab w:val="left" w:pos="5040"/>
          <w:tab w:val="left" w:pos="5760"/>
          <w:tab w:val="left" w:pos="6480"/>
          <w:tab w:val="left" w:pos="7200"/>
          <w:tab w:val="left" w:pos="7920"/>
          <w:tab w:val="left" w:pos="8640"/>
          <w:tab w:val="left" w:pos="9360"/>
          <w:tab w:val="left" w:pos="10080"/>
        </w:tabs>
        <w:ind w:left="1440" w:right="360" w:hanging="1080"/>
        <w:rPr>
          <w:color w:val="000000"/>
        </w:rPr>
      </w:pPr>
      <w:r w:rsidRPr="00A211D4">
        <w:rPr>
          <w:color w:val="000000"/>
        </w:rPr>
        <w:t>1993</w:t>
      </w:r>
      <w:r w:rsidRPr="00A211D4">
        <w:rPr>
          <w:color w:val="000000"/>
        </w:rPr>
        <w:tab/>
      </w:r>
      <w:r w:rsidRPr="00A211D4">
        <w:rPr>
          <w:color w:val="000000"/>
        </w:rPr>
        <w:tab/>
        <w:t xml:space="preserve">‘The East Tomb at </w:t>
      </w:r>
      <w:proofErr w:type="spellStart"/>
      <w:r w:rsidRPr="00A211D4">
        <w:rPr>
          <w:color w:val="000000"/>
        </w:rPr>
        <w:t>Balboura</w:t>
      </w:r>
      <w:proofErr w:type="spellEnd"/>
      <w:r w:rsidRPr="00A211D4">
        <w:rPr>
          <w:color w:val="000000"/>
        </w:rPr>
        <w:t xml:space="preserve">’, </w:t>
      </w:r>
      <w:r w:rsidRPr="00A211D4">
        <w:rPr>
          <w:i/>
          <w:color w:val="000000"/>
        </w:rPr>
        <w:t>Anatolian Studies</w:t>
      </w:r>
      <w:r w:rsidRPr="00A211D4">
        <w:rPr>
          <w:color w:val="000000"/>
        </w:rPr>
        <w:t xml:space="preserve"> 43 (1993) 41–63</w:t>
      </w:r>
      <w:r w:rsidR="008472CB" w:rsidRPr="00A211D4">
        <w:rPr>
          <w:color w:val="000000"/>
        </w:rPr>
        <w:t>.</w:t>
      </w:r>
    </w:p>
    <w:p w14:paraId="0EB165E7" w14:textId="5741665C" w:rsidR="007D0B36" w:rsidRPr="00A211D4" w:rsidRDefault="000036AC" w:rsidP="00E91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1080"/>
        <w:rPr>
          <w:color w:val="000000"/>
        </w:rPr>
      </w:pPr>
      <w:r w:rsidRPr="00A211D4">
        <w:rPr>
          <w:color w:val="000000"/>
        </w:rPr>
        <w:t>1986</w:t>
      </w:r>
      <w:r w:rsidRPr="00A211D4">
        <w:rPr>
          <w:color w:val="000000"/>
        </w:rPr>
        <w:tab/>
        <w:t xml:space="preserve">‘The origins of the Classical style in sculpture’, </w:t>
      </w:r>
      <w:r w:rsidRPr="00A211D4">
        <w:rPr>
          <w:i/>
          <w:color w:val="000000"/>
        </w:rPr>
        <w:t>Journal of Hellenic Studies</w:t>
      </w:r>
      <w:r w:rsidRPr="00A211D4">
        <w:rPr>
          <w:color w:val="000000"/>
        </w:rPr>
        <w:t xml:space="preserve"> 106 (1986) 71–8</w:t>
      </w:r>
      <w:r w:rsidR="008472CB" w:rsidRPr="00A211D4">
        <w:rPr>
          <w:color w:val="000000"/>
        </w:rPr>
        <w:t>.</w:t>
      </w:r>
    </w:p>
    <w:p w14:paraId="13E1ED61" w14:textId="77777777" w:rsidR="00172D0C" w:rsidRPr="00A211D4" w:rsidRDefault="00172D0C" w:rsidP="00E91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1080"/>
        <w:rPr>
          <w:color w:val="000000"/>
        </w:rPr>
      </w:pPr>
    </w:p>
    <w:p w14:paraId="712CAABD" w14:textId="41DF3CE3" w:rsidR="00FD3C01" w:rsidRPr="00A211D4" w:rsidRDefault="00FD3C01" w:rsidP="001564A9">
      <w:pPr>
        <w:ind w:right="360"/>
        <w:rPr>
          <w:color w:val="000000"/>
        </w:rPr>
      </w:pPr>
    </w:p>
    <w:p w14:paraId="24F2891B" w14:textId="77777777" w:rsidR="00A211D4" w:rsidRPr="00A211D4" w:rsidRDefault="00A211D4">
      <w:pPr>
        <w:ind w:left="720" w:right="360" w:hanging="360"/>
        <w:rPr>
          <w:bCs/>
          <w:color w:val="000000"/>
        </w:rPr>
      </w:pPr>
    </w:p>
    <w:sectPr w:rsidR="00A211D4" w:rsidRPr="00A211D4" w:rsidSect="00B34B04">
      <w:footerReference w:type="even" r:id="rId7"/>
      <w:footerReference w:type="default" r:id="rId8"/>
      <w:pgSz w:w="11900" w:h="16840"/>
      <w:pgMar w:top="108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10C7D" w14:textId="77777777" w:rsidR="00893535" w:rsidRDefault="00893535">
      <w:r>
        <w:separator/>
      </w:r>
    </w:p>
  </w:endnote>
  <w:endnote w:type="continuationSeparator" w:id="0">
    <w:p w14:paraId="67985DAE" w14:textId="77777777" w:rsidR="00893535" w:rsidRDefault="0089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60AC7" w14:textId="77777777" w:rsidR="003D6DDA" w:rsidRDefault="003D6DDA" w:rsidP="00DA6A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3F0C">
      <w:rPr>
        <w:rStyle w:val="PageNumber"/>
        <w:noProof/>
      </w:rPr>
      <w:t>4</w:t>
    </w:r>
    <w:r>
      <w:rPr>
        <w:rStyle w:val="PageNumber"/>
      </w:rPr>
      <w:fldChar w:fldCharType="end"/>
    </w:r>
  </w:p>
  <w:p w14:paraId="0BA86E34" w14:textId="77777777" w:rsidR="003D6DDA" w:rsidRDefault="003D6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2E8A6" w14:textId="77777777" w:rsidR="003D6DDA" w:rsidRDefault="003D6DDA" w:rsidP="00DA6A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3F0C">
      <w:rPr>
        <w:rStyle w:val="PageNumber"/>
        <w:noProof/>
      </w:rPr>
      <w:t>3</w:t>
    </w:r>
    <w:r>
      <w:rPr>
        <w:rStyle w:val="PageNumber"/>
      </w:rPr>
      <w:fldChar w:fldCharType="end"/>
    </w:r>
  </w:p>
  <w:p w14:paraId="7D63D2EF" w14:textId="77777777" w:rsidR="003D6DDA" w:rsidRDefault="003D6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8284F" w14:textId="77777777" w:rsidR="00893535" w:rsidRDefault="00893535">
      <w:r>
        <w:separator/>
      </w:r>
    </w:p>
  </w:footnote>
  <w:footnote w:type="continuationSeparator" w:id="0">
    <w:p w14:paraId="3E2196A0" w14:textId="77777777" w:rsidR="00893535" w:rsidRDefault="00893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2001"/>
      <w:numFmt w:val="decimal"/>
      <w:lvlText w:val="%1"/>
      <w:lvlJc w:val="left"/>
      <w:pPr>
        <w:tabs>
          <w:tab w:val="num" w:pos="360"/>
        </w:tabs>
        <w:ind w:left="360" w:hanging="720"/>
      </w:pPr>
      <w:rPr>
        <w:rFonts w:hint="default"/>
      </w:rPr>
    </w:lvl>
  </w:abstractNum>
  <w:abstractNum w:abstractNumId="1" w15:restartNumberingAfterBreak="0">
    <w:nsid w:val="00000002"/>
    <w:multiLevelType w:val="singleLevel"/>
    <w:tmpl w:val="00000000"/>
    <w:lvl w:ilvl="0">
      <w:start w:val="2004"/>
      <w:numFmt w:val="decimal"/>
      <w:lvlText w:val="%1"/>
      <w:lvlJc w:val="left"/>
      <w:pPr>
        <w:tabs>
          <w:tab w:val="num" w:pos="120"/>
        </w:tabs>
        <w:ind w:left="120" w:hanging="480"/>
      </w:pPr>
      <w:rPr>
        <w:rFonts w:hint="default"/>
      </w:rPr>
    </w:lvl>
  </w:abstractNum>
  <w:abstractNum w:abstractNumId="2" w15:restartNumberingAfterBreak="0">
    <w:nsid w:val="00000003"/>
    <w:multiLevelType w:val="singleLevel"/>
    <w:tmpl w:val="00000000"/>
    <w:lvl w:ilvl="0">
      <w:start w:val="2002"/>
      <w:numFmt w:val="decimal"/>
      <w:lvlText w:val="%1"/>
      <w:lvlJc w:val="left"/>
      <w:pPr>
        <w:tabs>
          <w:tab w:val="num" w:pos="360"/>
        </w:tabs>
        <w:ind w:left="360" w:hanging="720"/>
      </w:pPr>
      <w:rPr>
        <w:rFonts w:hint="default"/>
      </w:rPr>
    </w:lvl>
  </w:abstractNum>
  <w:abstractNum w:abstractNumId="3" w15:restartNumberingAfterBreak="0">
    <w:nsid w:val="00000004"/>
    <w:multiLevelType w:val="singleLevel"/>
    <w:tmpl w:val="00000000"/>
    <w:lvl w:ilvl="0">
      <w:start w:val="2001"/>
      <w:numFmt w:val="decimal"/>
      <w:lvlText w:val="%1"/>
      <w:lvlJc w:val="left"/>
      <w:pPr>
        <w:tabs>
          <w:tab w:val="num" w:pos="120"/>
        </w:tabs>
        <w:ind w:left="120" w:hanging="480"/>
      </w:pPr>
      <w:rPr>
        <w:rFonts w:hint="default"/>
      </w:rPr>
    </w:lvl>
  </w:abstractNum>
  <w:abstractNum w:abstractNumId="4" w15:restartNumberingAfterBreak="0">
    <w:nsid w:val="00000005"/>
    <w:multiLevelType w:val="singleLevel"/>
    <w:tmpl w:val="00000000"/>
    <w:lvl w:ilvl="0">
      <w:start w:val="2001"/>
      <w:numFmt w:val="decimal"/>
      <w:lvlText w:val="%1"/>
      <w:lvlJc w:val="left"/>
      <w:pPr>
        <w:tabs>
          <w:tab w:val="num" w:pos="120"/>
        </w:tabs>
        <w:ind w:left="120" w:hanging="480"/>
      </w:pPr>
      <w:rPr>
        <w:rFonts w:hint="default"/>
      </w:rPr>
    </w:lvl>
  </w:abstractNum>
  <w:abstractNum w:abstractNumId="5" w15:restartNumberingAfterBreak="0">
    <w:nsid w:val="21A905FD"/>
    <w:multiLevelType w:val="hybridMultilevel"/>
    <w:tmpl w:val="8A12598C"/>
    <w:lvl w:ilvl="0" w:tplc="3DC898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1B0C96"/>
    <w:multiLevelType w:val="hybridMultilevel"/>
    <w:tmpl w:val="E3B2C992"/>
    <w:lvl w:ilvl="0" w:tplc="13F27D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4"/>
  </w:num>
  <w:num w:numId="5">
    <w:abstractNumId w:val="0"/>
  </w:num>
  <w:num w:numId="6">
    <w:abstractNumId w:val="0"/>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embedSystemFonts/>
  <w:proofState w:spelling="clean"/>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74"/>
    <w:rsid w:val="000036AC"/>
    <w:rsid w:val="000110F2"/>
    <w:rsid w:val="0004127D"/>
    <w:rsid w:val="0005652C"/>
    <w:rsid w:val="000631E2"/>
    <w:rsid w:val="0007596F"/>
    <w:rsid w:val="000835FF"/>
    <w:rsid w:val="00086939"/>
    <w:rsid w:val="00094972"/>
    <w:rsid w:val="000F015C"/>
    <w:rsid w:val="001343D0"/>
    <w:rsid w:val="001353C5"/>
    <w:rsid w:val="0014594E"/>
    <w:rsid w:val="001513B3"/>
    <w:rsid w:val="001564A9"/>
    <w:rsid w:val="00157CDC"/>
    <w:rsid w:val="001642F3"/>
    <w:rsid w:val="00172D0C"/>
    <w:rsid w:val="00174F96"/>
    <w:rsid w:val="0018272B"/>
    <w:rsid w:val="00184543"/>
    <w:rsid w:val="0019290F"/>
    <w:rsid w:val="001A3AF2"/>
    <w:rsid w:val="001B3523"/>
    <w:rsid w:val="001E27FC"/>
    <w:rsid w:val="00202B41"/>
    <w:rsid w:val="00206B9B"/>
    <w:rsid w:val="00207079"/>
    <w:rsid w:val="00220AA5"/>
    <w:rsid w:val="00223867"/>
    <w:rsid w:val="0022786E"/>
    <w:rsid w:val="00234D48"/>
    <w:rsid w:val="00237D1E"/>
    <w:rsid w:val="002406CE"/>
    <w:rsid w:val="00244722"/>
    <w:rsid w:val="0024545E"/>
    <w:rsid w:val="002465C2"/>
    <w:rsid w:val="00256B3A"/>
    <w:rsid w:val="00264E32"/>
    <w:rsid w:val="0027225D"/>
    <w:rsid w:val="0027271E"/>
    <w:rsid w:val="002853B7"/>
    <w:rsid w:val="00286C7B"/>
    <w:rsid w:val="00297D8D"/>
    <w:rsid w:val="002B6367"/>
    <w:rsid w:val="002D13C3"/>
    <w:rsid w:val="002D65D5"/>
    <w:rsid w:val="002F06D6"/>
    <w:rsid w:val="002F5AAA"/>
    <w:rsid w:val="002F5DA8"/>
    <w:rsid w:val="00306249"/>
    <w:rsid w:val="00307CC4"/>
    <w:rsid w:val="003122C3"/>
    <w:rsid w:val="003213AD"/>
    <w:rsid w:val="00324027"/>
    <w:rsid w:val="00331A48"/>
    <w:rsid w:val="003642CF"/>
    <w:rsid w:val="003833C0"/>
    <w:rsid w:val="003833DB"/>
    <w:rsid w:val="00386D0E"/>
    <w:rsid w:val="003A5245"/>
    <w:rsid w:val="003B0E53"/>
    <w:rsid w:val="003C162D"/>
    <w:rsid w:val="003D09AB"/>
    <w:rsid w:val="003D1A7D"/>
    <w:rsid w:val="003D6DDA"/>
    <w:rsid w:val="003F0310"/>
    <w:rsid w:val="003F2F09"/>
    <w:rsid w:val="00401A1E"/>
    <w:rsid w:val="00401D5A"/>
    <w:rsid w:val="00410C45"/>
    <w:rsid w:val="00410DBF"/>
    <w:rsid w:val="00417D49"/>
    <w:rsid w:val="00422D6F"/>
    <w:rsid w:val="004340D7"/>
    <w:rsid w:val="00435314"/>
    <w:rsid w:val="00451C4F"/>
    <w:rsid w:val="00453167"/>
    <w:rsid w:val="004546F4"/>
    <w:rsid w:val="00473037"/>
    <w:rsid w:val="0047441C"/>
    <w:rsid w:val="004752F2"/>
    <w:rsid w:val="00494303"/>
    <w:rsid w:val="004977EA"/>
    <w:rsid w:val="004A6749"/>
    <w:rsid w:val="004B3F8B"/>
    <w:rsid w:val="004C3F06"/>
    <w:rsid w:val="004C4BA5"/>
    <w:rsid w:val="004D5304"/>
    <w:rsid w:val="004E39EE"/>
    <w:rsid w:val="004E3E09"/>
    <w:rsid w:val="004F5D6A"/>
    <w:rsid w:val="005063A1"/>
    <w:rsid w:val="00516AE0"/>
    <w:rsid w:val="00517F54"/>
    <w:rsid w:val="005207BD"/>
    <w:rsid w:val="00521A13"/>
    <w:rsid w:val="00524385"/>
    <w:rsid w:val="00537680"/>
    <w:rsid w:val="00537FB3"/>
    <w:rsid w:val="00541C04"/>
    <w:rsid w:val="005441F6"/>
    <w:rsid w:val="0055378D"/>
    <w:rsid w:val="0055769E"/>
    <w:rsid w:val="00564E0D"/>
    <w:rsid w:val="0057144B"/>
    <w:rsid w:val="00571F8A"/>
    <w:rsid w:val="00571F99"/>
    <w:rsid w:val="00590269"/>
    <w:rsid w:val="00597503"/>
    <w:rsid w:val="005A390A"/>
    <w:rsid w:val="005A3964"/>
    <w:rsid w:val="005B34D6"/>
    <w:rsid w:val="005C2B40"/>
    <w:rsid w:val="005D376B"/>
    <w:rsid w:val="005E2C77"/>
    <w:rsid w:val="006013F1"/>
    <w:rsid w:val="00610522"/>
    <w:rsid w:val="006130D8"/>
    <w:rsid w:val="00615CCC"/>
    <w:rsid w:val="00624EEA"/>
    <w:rsid w:val="00631D99"/>
    <w:rsid w:val="00635F32"/>
    <w:rsid w:val="00637381"/>
    <w:rsid w:val="00654481"/>
    <w:rsid w:val="00654F3B"/>
    <w:rsid w:val="0065604A"/>
    <w:rsid w:val="00660BC9"/>
    <w:rsid w:val="00661808"/>
    <w:rsid w:val="00662574"/>
    <w:rsid w:val="006B749D"/>
    <w:rsid w:val="006C2391"/>
    <w:rsid w:val="006C2869"/>
    <w:rsid w:val="006D4525"/>
    <w:rsid w:val="006D5798"/>
    <w:rsid w:val="006D5859"/>
    <w:rsid w:val="006D7C0C"/>
    <w:rsid w:val="006D7E06"/>
    <w:rsid w:val="006E6286"/>
    <w:rsid w:val="006E79CA"/>
    <w:rsid w:val="006F1C0E"/>
    <w:rsid w:val="006F2228"/>
    <w:rsid w:val="007009F3"/>
    <w:rsid w:val="00701499"/>
    <w:rsid w:val="00702B33"/>
    <w:rsid w:val="00707B8A"/>
    <w:rsid w:val="0071377A"/>
    <w:rsid w:val="007174B7"/>
    <w:rsid w:val="00722AD7"/>
    <w:rsid w:val="0072412E"/>
    <w:rsid w:val="00725089"/>
    <w:rsid w:val="007300FA"/>
    <w:rsid w:val="0073109F"/>
    <w:rsid w:val="00731672"/>
    <w:rsid w:val="00731E8F"/>
    <w:rsid w:val="007479CB"/>
    <w:rsid w:val="0077125C"/>
    <w:rsid w:val="0079221D"/>
    <w:rsid w:val="007A02C2"/>
    <w:rsid w:val="007A153D"/>
    <w:rsid w:val="007A77B2"/>
    <w:rsid w:val="007B5228"/>
    <w:rsid w:val="007C2CB1"/>
    <w:rsid w:val="007C7BCD"/>
    <w:rsid w:val="007D0144"/>
    <w:rsid w:val="007D0B36"/>
    <w:rsid w:val="007D188E"/>
    <w:rsid w:val="007D1FDA"/>
    <w:rsid w:val="007D2DDE"/>
    <w:rsid w:val="008075E1"/>
    <w:rsid w:val="00814EA4"/>
    <w:rsid w:val="00823F57"/>
    <w:rsid w:val="00825D40"/>
    <w:rsid w:val="008308EF"/>
    <w:rsid w:val="00833736"/>
    <w:rsid w:val="008472CB"/>
    <w:rsid w:val="00854AF4"/>
    <w:rsid w:val="0085519F"/>
    <w:rsid w:val="008650A6"/>
    <w:rsid w:val="00875F73"/>
    <w:rsid w:val="00876407"/>
    <w:rsid w:val="00893535"/>
    <w:rsid w:val="008A4A4A"/>
    <w:rsid w:val="008A5F71"/>
    <w:rsid w:val="008A60E5"/>
    <w:rsid w:val="008C04B0"/>
    <w:rsid w:val="008C3B9E"/>
    <w:rsid w:val="008E1A9C"/>
    <w:rsid w:val="008F76DB"/>
    <w:rsid w:val="009040DA"/>
    <w:rsid w:val="00915DBA"/>
    <w:rsid w:val="00942D3D"/>
    <w:rsid w:val="0094761F"/>
    <w:rsid w:val="00951921"/>
    <w:rsid w:val="00955918"/>
    <w:rsid w:val="009723BB"/>
    <w:rsid w:val="00972D1E"/>
    <w:rsid w:val="00975DCC"/>
    <w:rsid w:val="009806C6"/>
    <w:rsid w:val="00993B44"/>
    <w:rsid w:val="009950CE"/>
    <w:rsid w:val="00995916"/>
    <w:rsid w:val="009A3BF8"/>
    <w:rsid w:val="009B032E"/>
    <w:rsid w:val="009B2FBA"/>
    <w:rsid w:val="009C4CC5"/>
    <w:rsid w:val="009C663B"/>
    <w:rsid w:val="009D53CA"/>
    <w:rsid w:val="009D53E9"/>
    <w:rsid w:val="009D58C2"/>
    <w:rsid w:val="009E03BD"/>
    <w:rsid w:val="009E0810"/>
    <w:rsid w:val="009F16B0"/>
    <w:rsid w:val="009F2E0E"/>
    <w:rsid w:val="00A07335"/>
    <w:rsid w:val="00A12D49"/>
    <w:rsid w:val="00A140CA"/>
    <w:rsid w:val="00A17911"/>
    <w:rsid w:val="00A211D4"/>
    <w:rsid w:val="00A23538"/>
    <w:rsid w:val="00A23590"/>
    <w:rsid w:val="00A342E6"/>
    <w:rsid w:val="00A34ECC"/>
    <w:rsid w:val="00A44A86"/>
    <w:rsid w:val="00A44BFF"/>
    <w:rsid w:val="00A659ED"/>
    <w:rsid w:val="00A661AD"/>
    <w:rsid w:val="00A66440"/>
    <w:rsid w:val="00A675E4"/>
    <w:rsid w:val="00A6798E"/>
    <w:rsid w:val="00A752C8"/>
    <w:rsid w:val="00A832E8"/>
    <w:rsid w:val="00A91AEA"/>
    <w:rsid w:val="00AA40F4"/>
    <w:rsid w:val="00AB545B"/>
    <w:rsid w:val="00AC139B"/>
    <w:rsid w:val="00AC4A6F"/>
    <w:rsid w:val="00AC6CE2"/>
    <w:rsid w:val="00AC6F6B"/>
    <w:rsid w:val="00AD3DC3"/>
    <w:rsid w:val="00AE7153"/>
    <w:rsid w:val="00B05AC1"/>
    <w:rsid w:val="00B162D0"/>
    <w:rsid w:val="00B22969"/>
    <w:rsid w:val="00B26F96"/>
    <w:rsid w:val="00B32030"/>
    <w:rsid w:val="00B335F2"/>
    <w:rsid w:val="00B34B04"/>
    <w:rsid w:val="00B47614"/>
    <w:rsid w:val="00B56E81"/>
    <w:rsid w:val="00B70093"/>
    <w:rsid w:val="00B74C2F"/>
    <w:rsid w:val="00B847D3"/>
    <w:rsid w:val="00BA1717"/>
    <w:rsid w:val="00BA4A03"/>
    <w:rsid w:val="00BB30EC"/>
    <w:rsid w:val="00BC01EB"/>
    <w:rsid w:val="00BC1183"/>
    <w:rsid w:val="00BC2153"/>
    <w:rsid w:val="00BC3A67"/>
    <w:rsid w:val="00BC3FB0"/>
    <w:rsid w:val="00BC7195"/>
    <w:rsid w:val="00BD254A"/>
    <w:rsid w:val="00BD73BB"/>
    <w:rsid w:val="00BF01B6"/>
    <w:rsid w:val="00C035F4"/>
    <w:rsid w:val="00C03DA7"/>
    <w:rsid w:val="00C14D6E"/>
    <w:rsid w:val="00C22A8B"/>
    <w:rsid w:val="00C4492A"/>
    <w:rsid w:val="00C53982"/>
    <w:rsid w:val="00C55534"/>
    <w:rsid w:val="00C572F4"/>
    <w:rsid w:val="00C6187E"/>
    <w:rsid w:val="00C65163"/>
    <w:rsid w:val="00C716F9"/>
    <w:rsid w:val="00C724C2"/>
    <w:rsid w:val="00C72C03"/>
    <w:rsid w:val="00C77C87"/>
    <w:rsid w:val="00C80D00"/>
    <w:rsid w:val="00C91948"/>
    <w:rsid w:val="00C95C26"/>
    <w:rsid w:val="00C96970"/>
    <w:rsid w:val="00CB57BA"/>
    <w:rsid w:val="00CB7F62"/>
    <w:rsid w:val="00CC0318"/>
    <w:rsid w:val="00CE017D"/>
    <w:rsid w:val="00D226C5"/>
    <w:rsid w:val="00D300EC"/>
    <w:rsid w:val="00D460DC"/>
    <w:rsid w:val="00D528CE"/>
    <w:rsid w:val="00D7620A"/>
    <w:rsid w:val="00D9602E"/>
    <w:rsid w:val="00DA1A94"/>
    <w:rsid w:val="00DA1F09"/>
    <w:rsid w:val="00DA369E"/>
    <w:rsid w:val="00DA6A75"/>
    <w:rsid w:val="00DB4690"/>
    <w:rsid w:val="00DD58FD"/>
    <w:rsid w:val="00DF4EA3"/>
    <w:rsid w:val="00DF57A8"/>
    <w:rsid w:val="00E00EA8"/>
    <w:rsid w:val="00E04C9D"/>
    <w:rsid w:val="00E07CE5"/>
    <w:rsid w:val="00E10C4E"/>
    <w:rsid w:val="00E15B57"/>
    <w:rsid w:val="00E16085"/>
    <w:rsid w:val="00E17196"/>
    <w:rsid w:val="00E21574"/>
    <w:rsid w:val="00E25B20"/>
    <w:rsid w:val="00E43F0C"/>
    <w:rsid w:val="00E507C4"/>
    <w:rsid w:val="00E80E9C"/>
    <w:rsid w:val="00E81AA4"/>
    <w:rsid w:val="00E91903"/>
    <w:rsid w:val="00E94AEA"/>
    <w:rsid w:val="00EA070E"/>
    <w:rsid w:val="00EA1A0B"/>
    <w:rsid w:val="00EB5F0B"/>
    <w:rsid w:val="00EB7B8E"/>
    <w:rsid w:val="00EC2E26"/>
    <w:rsid w:val="00EC580D"/>
    <w:rsid w:val="00EE32E0"/>
    <w:rsid w:val="00EF0026"/>
    <w:rsid w:val="00F123A2"/>
    <w:rsid w:val="00F20874"/>
    <w:rsid w:val="00F241EB"/>
    <w:rsid w:val="00F516A8"/>
    <w:rsid w:val="00F65B62"/>
    <w:rsid w:val="00F67556"/>
    <w:rsid w:val="00F76831"/>
    <w:rsid w:val="00F81EC2"/>
    <w:rsid w:val="00F822AA"/>
    <w:rsid w:val="00F90DBF"/>
    <w:rsid w:val="00F97221"/>
    <w:rsid w:val="00FA14C0"/>
    <w:rsid w:val="00FA3E6F"/>
    <w:rsid w:val="00FA4967"/>
    <w:rsid w:val="00FA56A2"/>
    <w:rsid w:val="00FB1C12"/>
    <w:rsid w:val="00FB56D2"/>
    <w:rsid w:val="00FC0334"/>
    <w:rsid w:val="00FD2556"/>
    <w:rsid w:val="00FD3C01"/>
    <w:rsid w:val="00FD60B3"/>
    <w:rsid w:val="00FE4D07"/>
    <w:rsid w:val="00FF1545"/>
    <w:rsid w:val="00FF4267"/>
    <w:rsid w:val="00FF4D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27CF4F"/>
  <w15:docId w15:val="{9E799C8F-9EF8-814D-AF8D-C165879B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82CB0"/>
    <w:rPr>
      <w:rFonts w:ascii="Lucida Grande" w:hAnsi="Lucida Grande"/>
      <w:sz w:val="18"/>
      <w:szCs w:val="18"/>
    </w:rPr>
  </w:style>
  <w:style w:type="character" w:customStyle="1" w:styleId="BalloonTextChar">
    <w:name w:val="Balloon Text Char"/>
    <w:basedOn w:val="DefaultParagraphFont"/>
    <w:uiPriority w:val="99"/>
    <w:semiHidden/>
    <w:rsid w:val="00CE47AB"/>
    <w:rPr>
      <w:rFonts w:ascii="Lucida Grande" w:hAnsi="Lucida Grande"/>
      <w:sz w:val="18"/>
      <w:szCs w:val="18"/>
    </w:rPr>
  </w:style>
  <w:style w:type="character" w:customStyle="1" w:styleId="BalloonTextChar0">
    <w:name w:val="Balloon Text Char"/>
    <w:basedOn w:val="DefaultParagraphFont"/>
    <w:uiPriority w:val="99"/>
    <w:semiHidden/>
    <w:rsid w:val="00CE47AB"/>
    <w:rPr>
      <w:rFonts w:ascii="Lucida Grande" w:hAnsi="Lucida Grande"/>
      <w:sz w:val="18"/>
      <w:szCs w:val="18"/>
    </w:rPr>
  </w:style>
  <w:style w:type="paragraph" w:customStyle="1" w:styleId="WPDefaults">
    <w:name w:val="WP Defaults"/>
    <w:rsid w:val="009E03B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rPr>
  </w:style>
  <w:style w:type="paragraph" w:customStyle="1" w:styleId="Document">
    <w:name w:val="Document"/>
    <w:basedOn w:val="WPDefaults"/>
    <w:rsid w:val="009E03BD"/>
    <w:pPr>
      <w:tabs>
        <w:tab w:val="left" w:pos="360"/>
        <w:tab w:val="left" w:pos="5400"/>
      </w:tabs>
    </w:pPr>
    <w:rPr>
      <w:rFonts w:ascii="Times" w:hAnsi="Times"/>
    </w:rPr>
  </w:style>
  <w:style w:type="paragraph" w:styleId="Footer">
    <w:name w:val="footer"/>
    <w:basedOn w:val="Normal"/>
    <w:semiHidden/>
    <w:rsid w:val="004926DA"/>
    <w:pPr>
      <w:tabs>
        <w:tab w:val="center" w:pos="4320"/>
        <w:tab w:val="right" w:pos="8640"/>
      </w:tabs>
    </w:pPr>
  </w:style>
  <w:style w:type="character" w:styleId="PageNumber">
    <w:name w:val="page number"/>
    <w:basedOn w:val="DefaultParagraphFont"/>
    <w:rsid w:val="004926DA"/>
  </w:style>
  <w:style w:type="character" w:customStyle="1" w:styleId="BalloonTextChar1">
    <w:name w:val="Balloon Text Char1"/>
    <w:basedOn w:val="DefaultParagraphFont"/>
    <w:link w:val="BalloonText"/>
    <w:uiPriority w:val="99"/>
    <w:semiHidden/>
    <w:rsid w:val="00582CB0"/>
    <w:rPr>
      <w:rFonts w:ascii="Lucida Grande" w:hAnsi="Lucida Grande"/>
      <w:sz w:val="18"/>
      <w:szCs w:val="18"/>
    </w:rPr>
  </w:style>
  <w:style w:type="character" w:styleId="Hyperlink">
    <w:name w:val="Hyperlink"/>
    <w:basedOn w:val="DefaultParagraphFont"/>
    <w:rsid w:val="00217F94"/>
    <w:rPr>
      <w:color w:val="0000FF"/>
      <w:u w:val="single"/>
    </w:rPr>
  </w:style>
  <w:style w:type="paragraph" w:styleId="ListParagraph">
    <w:name w:val="List Paragraph"/>
    <w:basedOn w:val="Normal"/>
    <w:rsid w:val="000F0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2899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Curriculum Vitae: </vt:lpstr>
    </vt:vector>
  </TitlesOfParts>
  <Company>U.C. Berkeley</Company>
  <LinksUpToDate>false</LinksUpToDate>
  <CharactersWithSpaces>8098</CharactersWithSpaces>
  <SharedDoc>false</SharedDoc>
  <HLinks>
    <vt:vector size="6" baseType="variant">
      <vt:variant>
        <vt:i4>4128837</vt:i4>
      </vt:variant>
      <vt:variant>
        <vt:i4>0</vt:i4>
      </vt:variant>
      <vt:variant>
        <vt:i4>0</vt:i4>
      </vt:variant>
      <vt:variant>
        <vt:i4>5</vt:i4>
      </vt:variant>
      <vt:variant>
        <vt:lpwstr>http://www.sehepunkte.de/2009/03/14511.html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dc:title>
  <dc:subject/>
  <dc:creator>Chris Hallett</dc:creator>
  <cp:keywords/>
  <cp:lastModifiedBy>Chris Hallett</cp:lastModifiedBy>
  <cp:revision>28</cp:revision>
  <cp:lastPrinted>2018-11-29T19:44:00Z</cp:lastPrinted>
  <dcterms:created xsi:type="dcterms:W3CDTF">2019-02-03T19:10:00Z</dcterms:created>
  <dcterms:modified xsi:type="dcterms:W3CDTF">2020-07-17T18:12:00Z</dcterms:modified>
</cp:coreProperties>
</file>